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eastAsia="zh-CN"/>
        </w:rPr>
        <w:t>原自治区文化厅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涉改部门单位调整预算补充公开</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根据自治区党委办公厅、自治区人民政府办公厅《关于新疆维吾尔自治区机构改革方案的实施意见的通知》，调整部门单位预算。现将我单位预算调整情况补充公开如下：</w:t>
      </w:r>
    </w:p>
    <w:p>
      <w:pPr>
        <w:pStyle w:val="9"/>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hint="eastAsia" w:ascii="黑体" w:hAnsi="黑体" w:eastAsia="黑体" w:cs="黑体"/>
          <w:sz w:val="32"/>
          <w:szCs w:val="32"/>
        </w:rPr>
      </w:pPr>
      <w:r>
        <w:rPr>
          <w:rFonts w:hint="eastAsia" w:ascii="黑体" w:hAnsi="黑体" w:eastAsia="黑体" w:cs="黑体"/>
          <w:sz w:val="32"/>
          <w:szCs w:val="32"/>
        </w:rPr>
        <w:t>单位职能划转情况</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sz w:val="32"/>
          <w:szCs w:val="32"/>
          <w:u w:val="none"/>
          <w:lang w:eastAsia="zh-CN"/>
        </w:rPr>
        <w:t>根据《</w:t>
      </w:r>
      <w:r>
        <w:rPr>
          <w:rFonts w:hint="eastAsia" w:ascii="仿宋_GB2312" w:hAnsi="仿宋_GB2312" w:eastAsia="仿宋_GB2312" w:cs="仿宋_GB2312"/>
          <w:sz w:val="32"/>
          <w:szCs w:val="32"/>
          <w:u w:val="none"/>
        </w:rPr>
        <w:t>关于新疆维吾尔自治区机构改革方案的实施意见</w:t>
      </w:r>
      <w:r>
        <w:rPr>
          <w:rFonts w:hint="eastAsia" w:ascii="仿宋_GB2312" w:hAnsi="仿宋_GB2312" w:eastAsia="仿宋_GB2312" w:cs="仿宋_GB2312"/>
          <w:sz w:val="32"/>
          <w:szCs w:val="32"/>
          <w:u w:val="none"/>
          <w:lang w:eastAsia="zh-CN"/>
        </w:rPr>
        <w:t>》精神，自治区文化厅和自治区旅游发展委员会的职责与整合，重新组建自治区文化和旅游厅，为</w:t>
      </w:r>
      <w:r>
        <w:rPr>
          <w:rFonts w:hint="eastAsia" w:ascii="仿宋_GB2312" w:hAnsi="仿宋_GB2312" w:eastAsia="仿宋_GB2312" w:cs="仿宋_GB2312"/>
          <w:sz w:val="32"/>
          <w:szCs w:val="32"/>
          <w:u w:val="none"/>
        </w:rPr>
        <w:t>正厅级</w:t>
      </w:r>
      <w:r>
        <w:rPr>
          <w:rFonts w:hint="eastAsia" w:ascii="仿宋_GB2312" w:hAnsi="仿宋_GB2312" w:eastAsia="仿宋_GB2312" w:cs="仿宋_GB2312"/>
          <w:sz w:val="32"/>
          <w:szCs w:val="32"/>
          <w:u w:val="none"/>
          <w:lang w:eastAsia="zh-CN"/>
        </w:rPr>
        <w:t>单位。</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u w:val="none"/>
          <w:lang w:eastAsia="zh-CN"/>
        </w:rPr>
        <w:t>涉及原自治区文化厅的预算整体调整，按财政部门统一要求以原批复预算为基数将旅发委预算并入，形成自治区文化和旅游厅整体预算。</w:t>
      </w:r>
      <w:r>
        <w:rPr>
          <w:rFonts w:hint="eastAsia" w:ascii="仿宋_GB2312" w:hAnsi="仿宋_GB2312" w:eastAsia="仿宋_GB2312" w:cs="仿宋_GB2312"/>
          <w:sz w:val="32"/>
          <w:szCs w:val="32"/>
          <w:u w:val="none"/>
        </w:rPr>
        <w:t>贯彻落实自治区党政机构改革工作部署，</w:t>
      </w:r>
      <w:r>
        <w:rPr>
          <w:rFonts w:hint="eastAsia" w:ascii="仿宋_GB2312" w:hAnsi="仿宋_GB2312" w:eastAsia="仿宋_GB2312" w:cs="仿宋_GB2312"/>
          <w:sz w:val="32"/>
          <w:szCs w:val="32"/>
          <w:highlight w:val="none"/>
          <w:u w:val="none"/>
        </w:rPr>
        <w:t>本次划入职能</w:t>
      </w:r>
      <w:r>
        <w:rPr>
          <w:rFonts w:hint="eastAsia" w:ascii="仿宋_GB2312" w:hAnsi="仿宋_GB2312" w:eastAsia="仿宋_GB2312" w:cs="仿宋_GB2312"/>
          <w:sz w:val="32"/>
          <w:szCs w:val="32"/>
          <w:highlight w:val="none"/>
          <w:u w:val="none"/>
          <w:lang w:eastAsia="zh-CN"/>
        </w:rPr>
        <w:t>无，</w:t>
      </w:r>
      <w:r>
        <w:rPr>
          <w:rFonts w:hint="eastAsia" w:ascii="仿宋_GB2312" w:hAnsi="仿宋_GB2312" w:eastAsia="仿宋_GB2312" w:cs="仿宋_GB2312"/>
          <w:sz w:val="32"/>
          <w:szCs w:val="32"/>
          <w:highlight w:val="none"/>
          <w:u w:val="none"/>
        </w:rPr>
        <w:t>划出职能</w:t>
      </w:r>
      <w:r>
        <w:rPr>
          <w:rFonts w:hint="eastAsia" w:ascii="仿宋_GB2312" w:hAnsi="仿宋_GB2312" w:eastAsia="仿宋_GB2312" w:cs="仿宋_GB2312"/>
          <w:sz w:val="32"/>
          <w:szCs w:val="32"/>
          <w:highlight w:val="none"/>
          <w:u w:val="none"/>
          <w:lang w:eastAsia="zh-CN"/>
        </w:rPr>
        <w:t>无</w:t>
      </w:r>
      <w:r>
        <w:rPr>
          <w:rFonts w:hint="eastAsia" w:ascii="仿宋_GB2312" w:hAnsi="仿宋_GB2312" w:eastAsia="仿宋_GB2312" w:cs="仿宋_GB2312"/>
          <w:sz w:val="32"/>
          <w:szCs w:val="32"/>
          <w:highlight w:val="none"/>
          <w:u w:val="none"/>
        </w:rPr>
        <w:t>。</w:t>
      </w:r>
    </w:p>
    <w:p>
      <w:pPr>
        <w:pStyle w:val="9"/>
        <w:keepNext w:val="0"/>
        <w:keepLines w:val="0"/>
        <w:pageBreakBefore w:val="0"/>
        <w:numPr>
          <w:ilvl w:val="0"/>
          <w:numId w:val="1"/>
        </w:numPr>
        <w:kinsoku/>
        <w:wordWrap/>
        <w:overflowPunct/>
        <w:topLinePunct w:val="0"/>
        <w:autoSpaceDE/>
        <w:autoSpaceDN/>
        <w:bidi w:val="0"/>
        <w:adjustRightInd/>
        <w:snapToGrid/>
        <w:spacing w:line="560" w:lineRule="exact"/>
        <w:ind w:firstLineChars="0"/>
        <w:textAlignment w:val="auto"/>
        <w:rPr>
          <w:rFonts w:hint="eastAsia" w:ascii="黑体" w:hAnsi="黑体" w:eastAsia="黑体" w:cs="黑体"/>
          <w:sz w:val="32"/>
          <w:szCs w:val="32"/>
        </w:rPr>
      </w:pPr>
      <w:r>
        <w:rPr>
          <w:rFonts w:hint="eastAsia" w:ascii="黑体" w:hAnsi="黑体" w:eastAsia="黑体" w:cs="黑体"/>
          <w:sz w:val="32"/>
          <w:szCs w:val="32"/>
        </w:rPr>
        <w:t>预算调整情况</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经自治区人大常委会批复，2019年</w:t>
      </w:r>
      <w:r>
        <w:rPr>
          <w:rFonts w:hint="eastAsia" w:ascii="仿宋_GB2312" w:hAnsi="仿宋_GB2312" w:eastAsia="仿宋_GB2312" w:cs="仿宋_GB2312"/>
          <w:sz w:val="32"/>
          <w:szCs w:val="32"/>
          <w:u w:val="none"/>
          <w:lang w:eastAsia="zh-CN"/>
        </w:rPr>
        <w:t>原文化厅</w:t>
      </w:r>
      <w:r>
        <w:rPr>
          <w:rFonts w:hint="eastAsia" w:ascii="仿宋_GB2312" w:hAnsi="仿宋_GB2312" w:eastAsia="仿宋_GB2312" w:cs="仿宋_GB2312"/>
          <w:sz w:val="32"/>
          <w:szCs w:val="32"/>
          <w:u w:val="none"/>
        </w:rPr>
        <w:t>年初部门预算总额为</w:t>
      </w:r>
      <w:r>
        <w:rPr>
          <w:rFonts w:hint="eastAsia" w:ascii="仿宋_GB2312" w:hAnsi="仿宋_GB2312" w:eastAsia="仿宋_GB2312" w:cs="仿宋_GB2312"/>
          <w:sz w:val="32"/>
          <w:szCs w:val="32"/>
          <w:u w:val="none"/>
          <w:lang w:val="en-US" w:eastAsia="zh-CN"/>
        </w:rPr>
        <w:t>33167.56</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按原有额度整体调整</w:t>
      </w:r>
      <w:r>
        <w:rPr>
          <w:rFonts w:hint="eastAsia" w:ascii="仿宋_GB2312" w:hAnsi="仿宋_GB2312" w:eastAsia="仿宋_GB2312" w:cs="仿宋_GB2312"/>
          <w:sz w:val="32"/>
          <w:szCs w:val="32"/>
          <w:u w:val="none"/>
        </w:rPr>
        <w:t>。具体</w:t>
      </w:r>
      <w:r>
        <w:rPr>
          <w:rFonts w:hint="eastAsia" w:ascii="仿宋_GB2312" w:hAnsi="仿宋_GB2312" w:eastAsia="仿宋_GB2312" w:cs="仿宋_GB2312"/>
          <w:sz w:val="32"/>
          <w:szCs w:val="32"/>
          <w:u w:val="none"/>
          <w:lang w:eastAsia="zh-CN"/>
        </w:rPr>
        <w:t>说明</w:t>
      </w:r>
      <w:r>
        <w:rPr>
          <w:rFonts w:hint="eastAsia" w:ascii="仿宋_GB2312" w:hAnsi="仿宋_GB2312" w:eastAsia="仿宋_GB2312" w:cs="仿宋_GB2312"/>
          <w:sz w:val="32"/>
          <w:szCs w:val="32"/>
          <w:u w:val="none"/>
        </w:rPr>
        <w:t>为：</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u w:val="none"/>
        </w:rPr>
        <w:t>因</w:t>
      </w:r>
      <w:r>
        <w:rPr>
          <w:rFonts w:hint="eastAsia" w:ascii="仿宋_GB2312" w:hAnsi="仿宋_GB2312" w:eastAsia="仿宋_GB2312" w:cs="仿宋_GB2312"/>
          <w:sz w:val="32"/>
          <w:szCs w:val="32"/>
          <w:u w:val="none"/>
          <w:lang w:eastAsia="zh-CN"/>
        </w:rPr>
        <w:t>原文化厅预算整体并入自治区文化和旅游厅</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年初</w:t>
      </w:r>
      <w:r>
        <w:rPr>
          <w:rFonts w:hint="eastAsia" w:ascii="仿宋_GB2312" w:hAnsi="仿宋_GB2312" w:eastAsia="仿宋_GB2312" w:cs="仿宋_GB2312"/>
          <w:sz w:val="32"/>
          <w:szCs w:val="32"/>
        </w:rPr>
        <w:t>预算</w:t>
      </w:r>
      <w:r>
        <w:rPr>
          <w:rFonts w:hint="eastAsia" w:ascii="仿宋_GB2312" w:hAnsi="仿宋_GB2312" w:eastAsia="仿宋_GB2312" w:cs="仿宋_GB2312"/>
          <w:sz w:val="32"/>
          <w:szCs w:val="32"/>
          <w:lang w:val="en-US" w:eastAsia="zh-CN"/>
        </w:rPr>
        <w:t>33167.56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基本支出</w:t>
      </w:r>
      <w:r>
        <w:rPr>
          <w:rFonts w:hint="eastAsia" w:ascii="仿宋_GB2312" w:hAnsi="仿宋_GB2312" w:eastAsia="仿宋_GB2312" w:cs="仿宋_GB2312"/>
          <w:sz w:val="32"/>
          <w:szCs w:val="32"/>
          <w:lang w:val="en-US" w:eastAsia="zh-CN"/>
        </w:rPr>
        <w:t>20498.08</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12669.48</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），调减为</w:t>
      </w:r>
      <w:r>
        <w:rPr>
          <w:rFonts w:hint="eastAsia" w:ascii="仿宋_GB2312" w:hAnsi="仿宋_GB2312" w:eastAsia="仿宋_GB2312" w:cs="仿宋_GB2312"/>
          <w:sz w:val="32"/>
          <w:szCs w:val="32"/>
          <w:lang w:val="en-US" w:eastAsia="zh-CN"/>
        </w:rPr>
        <w:t>0。</w:t>
      </w:r>
    </w:p>
    <w:p>
      <w:pPr>
        <w:keepNext w:val="0"/>
        <w:keepLines w:val="0"/>
        <w:pageBreakBefore w:val="0"/>
        <w:widowControl/>
        <w:kinsoku/>
        <w:wordWrap/>
        <w:overflowPunct/>
        <w:topLinePunct w:val="0"/>
        <w:bidi w:val="0"/>
        <w:snapToGrid/>
        <w:spacing w:line="560" w:lineRule="exact"/>
        <w:ind w:firstLine="640"/>
        <w:jc w:val="left"/>
        <w:rPr>
          <w:rFonts w:ascii="仿宋_GB2312" w:hAnsi="宋体" w:eastAsia="仿宋_GB2312" w:cs="宋体"/>
          <w:kern w:val="0"/>
          <w:sz w:val="32"/>
          <w:szCs w:val="32"/>
          <w:u w:val="none"/>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u w:val="none"/>
          <w:lang w:eastAsia="zh-CN"/>
        </w:rPr>
        <w:t>“三公”经费变化情况：原文化厅“三公”经费财政拨款预算</w:t>
      </w:r>
      <w:r>
        <w:rPr>
          <w:rFonts w:hint="eastAsia" w:ascii="仿宋_GB2312" w:hAnsi="仿宋_GB2312" w:eastAsia="仿宋_GB2312" w:cs="仿宋_GB2312"/>
          <w:sz w:val="32"/>
          <w:szCs w:val="32"/>
          <w:u w:val="none"/>
          <w:lang w:val="en-US" w:eastAsia="zh-CN"/>
        </w:rPr>
        <w:t>448.65</w:t>
      </w:r>
      <w:r>
        <w:rPr>
          <w:rFonts w:hint="eastAsia" w:ascii="仿宋_GB2312" w:hAnsi="仿宋_GB2312" w:eastAsia="仿宋_GB2312" w:cs="仿宋_GB2312"/>
          <w:sz w:val="32"/>
          <w:szCs w:val="32"/>
          <w:u w:val="none"/>
          <w:lang w:eastAsia="zh-CN"/>
        </w:rPr>
        <w:t>万元划出整体并入自治区文化和旅游厅。其中：因公出国（境）费0万元，公务用车购置0万元，公务用车运行费</w:t>
      </w:r>
      <w:r>
        <w:rPr>
          <w:rFonts w:hint="eastAsia" w:ascii="仿宋_GB2312" w:hAnsi="仿宋_GB2312" w:eastAsia="仿宋_GB2312" w:cs="仿宋_GB2312"/>
          <w:sz w:val="32"/>
          <w:szCs w:val="32"/>
          <w:u w:val="none"/>
          <w:lang w:val="en-US" w:eastAsia="zh-CN"/>
        </w:rPr>
        <w:t>436.99</w:t>
      </w:r>
      <w:r>
        <w:rPr>
          <w:rFonts w:hint="eastAsia" w:ascii="仿宋_GB2312" w:hAnsi="仿宋_GB2312" w:eastAsia="仿宋_GB2312" w:cs="仿宋_GB2312"/>
          <w:sz w:val="32"/>
          <w:szCs w:val="32"/>
          <w:u w:val="none"/>
          <w:lang w:eastAsia="zh-CN"/>
        </w:rPr>
        <w:t>万元，公务接待费</w:t>
      </w:r>
      <w:r>
        <w:rPr>
          <w:rFonts w:hint="eastAsia" w:ascii="仿宋_GB2312" w:hAnsi="仿宋_GB2312" w:eastAsia="仿宋_GB2312" w:cs="仿宋_GB2312"/>
          <w:sz w:val="32"/>
          <w:szCs w:val="32"/>
          <w:u w:val="none"/>
          <w:lang w:val="en-US" w:eastAsia="zh-CN"/>
        </w:rPr>
        <w:t>11.66</w:t>
      </w:r>
      <w:r>
        <w:rPr>
          <w:rFonts w:hint="eastAsia" w:ascii="仿宋_GB2312" w:hAnsi="仿宋_GB2312" w:eastAsia="仿宋_GB2312" w:cs="仿宋_GB2312"/>
          <w:sz w:val="32"/>
          <w:szCs w:val="32"/>
          <w:u w:val="none"/>
          <w:lang w:eastAsia="zh-CN"/>
        </w:rPr>
        <w:t>万元。</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u w:val="none"/>
        </w:rPr>
      </w:pPr>
      <w:r>
        <w:rPr>
          <w:rFonts w:hint="eastAsia" w:ascii="黑体" w:hAnsi="黑体" w:eastAsia="黑体" w:cs="黑体"/>
          <w:sz w:val="32"/>
          <w:szCs w:val="32"/>
          <w:u w:val="none"/>
        </w:rPr>
        <w:t>三、绩效目标调整情况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u w:val="none"/>
        </w:rPr>
      </w:pPr>
      <w:r>
        <w:rPr>
          <w:rFonts w:hint="eastAsia" w:ascii="仿宋_GB2312" w:hAnsi="仿宋_GB2312" w:eastAsia="仿宋_GB2312" w:cs="仿宋_GB2312"/>
          <w:sz w:val="32"/>
          <w:szCs w:val="32"/>
          <w:highlight w:val="none"/>
          <w:u w:val="none"/>
          <w:lang w:eastAsia="zh-CN"/>
        </w:rPr>
        <w:t>原文化厅系统</w:t>
      </w:r>
      <w:r>
        <w:rPr>
          <w:rFonts w:hint="eastAsia" w:ascii="仿宋_GB2312" w:hAnsi="仿宋_GB2312" w:eastAsia="仿宋_GB2312" w:cs="仿宋_GB2312"/>
          <w:sz w:val="32"/>
          <w:szCs w:val="32"/>
          <w:highlight w:val="none"/>
          <w:u w:val="none"/>
          <w:lang w:val="en-US" w:eastAsia="zh-CN"/>
        </w:rPr>
        <w:t>52个项目，其中厅本级6个项目，原22个下属单位维持原有机构设置，无调整变化，</w:t>
      </w:r>
      <w:r>
        <w:rPr>
          <w:rFonts w:hint="eastAsia" w:ascii="仿宋_GB2312" w:hAnsi="仿宋_GB2312" w:eastAsia="仿宋_GB2312" w:cs="仿宋_GB2312"/>
          <w:sz w:val="32"/>
          <w:szCs w:val="32"/>
          <w:highlight w:val="none"/>
          <w:u w:val="none"/>
        </w:rPr>
        <w:t>项目金额、性质</w:t>
      </w:r>
      <w:r>
        <w:rPr>
          <w:rFonts w:hint="eastAsia" w:ascii="仿宋_GB2312" w:hAnsi="仿宋_GB2312" w:eastAsia="仿宋_GB2312" w:cs="仿宋_GB2312"/>
          <w:sz w:val="32"/>
          <w:szCs w:val="32"/>
          <w:highlight w:val="none"/>
          <w:u w:val="none"/>
          <w:lang w:eastAsia="zh-CN"/>
        </w:rPr>
        <w:t>无</w:t>
      </w:r>
      <w:r>
        <w:rPr>
          <w:rFonts w:hint="eastAsia" w:ascii="仿宋_GB2312" w:hAnsi="仿宋_GB2312" w:eastAsia="仿宋_GB2312" w:cs="仿宋_GB2312"/>
          <w:sz w:val="32"/>
          <w:szCs w:val="32"/>
          <w:highlight w:val="none"/>
          <w:u w:val="none"/>
        </w:rPr>
        <w:t>发生变化，绩效目标</w:t>
      </w:r>
      <w:r>
        <w:rPr>
          <w:rFonts w:hint="eastAsia" w:ascii="仿宋_GB2312" w:hAnsi="仿宋_GB2312" w:eastAsia="仿宋_GB2312" w:cs="仿宋_GB2312"/>
          <w:sz w:val="32"/>
          <w:szCs w:val="32"/>
          <w:highlight w:val="none"/>
          <w:u w:val="none"/>
          <w:lang w:eastAsia="zh-CN"/>
        </w:rPr>
        <w:t>整体并入到自治区文化和旅游厅</w:t>
      </w:r>
      <w:r>
        <w:rPr>
          <w:rFonts w:hint="eastAsia" w:ascii="仿宋_GB2312" w:hAnsi="仿宋_GB2312" w:eastAsia="仿宋_GB2312" w:cs="仿宋_GB2312"/>
          <w:sz w:val="32"/>
          <w:szCs w:val="32"/>
          <w:highlight w:val="none"/>
          <w:u w:val="none"/>
        </w:rPr>
        <w:t>。</w:t>
      </w:r>
    </w:p>
    <w:p>
      <w:pPr>
        <w:jc w:val="center"/>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具体公开信息见《</w:t>
      </w:r>
      <w:r>
        <w:rPr>
          <w:rFonts w:hint="eastAsia" w:ascii="仿宋_GB2312" w:hAnsi="仿宋_GB2312" w:eastAsia="仿宋_GB2312" w:cs="仿宋_GB2312"/>
          <w:sz w:val="32"/>
          <w:szCs w:val="32"/>
          <w:highlight w:val="none"/>
          <w:lang w:eastAsia="zh-CN"/>
        </w:rPr>
        <w:t>自治区文化和旅游厅涉改部门单位调</w:t>
      </w:r>
    </w:p>
    <w:p>
      <w:pPr>
        <w:jc w:val="both"/>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整预算补充公开</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eastAsia="zh-CN"/>
        </w:rPr>
        <w:t>。</w:t>
      </w:r>
    </w:p>
    <w:p>
      <w:pPr>
        <w:ind w:left="960" w:hanging="960" w:hangingChars="3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附件</w:t>
      </w:r>
      <w:r>
        <w:rPr>
          <w:rFonts w:hint="eastAsia" w:ascii="仿宋_GB2312" w:hAnsi="仿宋_GB2312" w:eastAsia="仿宋_GB2312" w:cs="仿宋_GB2312"/>
          <w:sz w:val="32"/>
          <w:szCs w:val="32"/>
          <w:highlight w:val="none"/>
          <w:lang w:val="en-US" w:eastAsia="zh-CN"/>
        </w:rPr>
        <w:t>:</w:t>
      </w:r>
    </w:p>
    <w:p>
      <w:pPr>
        <w:ind w:left="958" w:leftChars="304" w:hanging="320" w:hangingChars="1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1.原自治区文化厅新疆美术馆馆藏品收购专项经费项目支出绩效目标表</w:t>
      </w:r>
    </w:p>
    <w:p>
      <w:pPr>
        <w:ind w:left="958" w:leftChars="304" w:hanging="320" w:hangingChars="1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2.原自治区文化厅自治区非物质文化遗产保护经费项目支出绩效目标表</w:t>
      </w:r>
    </w:p>
    <w:p>
      <w:pPr>
        <w:ind w:left="958" w:leftChars="304" w:hanging="320" w:hangingChars="1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3.原自治区文化厅自治区网络文化市场监管平台运行经费项目支出绩效目标表</w:t>
      </w:r>
    </w:p>
    <w:p>
      <w:pPr>
        <w:ind w:left="958" w:leftChars="304" w:hanging="320" w:hangingChars="1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4.原自治区文化厅自治区文化信息资源共享工程专项经费项目支出绩效目标表</w:t>
      </w:r>
    </w:p>
    <w:p>
      <w:pPr>
        <w:ind w:left="958" w:leftChars="304" w:hanging="320" w:hangingChars="10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5.原自治区文化厅自治区文化艺术创作专项扶持项目项目支出绩效目标表</w:t>
      </w:r>
    </w:p>
    <w:p>
      <w:pPr>
        <w:ind w:left="958" w:leftChars="304" w:hanging="320" w:hangingChars="100"/>
        <w:jc w:val="both"/>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6.原文化厅2014年度以前各类政府采购项目应付活动质保金</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sectPr>
          <w:footerReference r:id="rId3" w:type="default"/>
          <w:pgSz w:w="11906" w:h="16838"/>
          <w:pgMar w:top="1440" w:right="1800" w:bottom="1440" w:left="1800" w:header="851" w:footer="992" w:gutter="0"/>
          <w:cols w:space="425" w:num="1"/>
          <w:docGrid w:type="lines" w:linePitch="312" w:charSpace="0"/>
        </w:sectPr>
      </w:pPr>
    </w:p>
    <w:tbl>
      <w:tblPr>
        <w:tblStyle w:val="5"/>
        <w:tblW w:w="14193" w:type="dxa"/>
        <w:tblInd w:w="0" w:type="dxa"/>
        <w:tblLayout w:type="fixed"/>
        <w:tblCellMar>
          <w:top w:w="15" w:type="dxa"/>
          <w:left w:w="15" w:type="dxa"/>
          <w:bottom w:w="15" w:type="dxa"/>
          <w:right w:w="15" w:type="dxa"/>
        </w:tblCellMar>
      </w:tblPr>
      <w:tblGrid>
        <w:gridCol w:w="1558"/>
        <w:gridCol w:w="20"/>
        <w:gridCol w:w="1870"/>
        <w:gridCol w:w="410"/>
        <w:gridCol w:w="690"/>
        <w:gridCol w:w="439"/>
        <w:gridCol w:w="1661"/>
        <w:gridCol w:w="1103"/>
        <w:gridCol w:w="1132"/>
        <w:gridCol w:w="1060"/>
        <w:gridCol w:w="770"/>
        <w:gridCol w:w="660"/>
        <w:gridCol w:w="145"/>
        <w:gridCol w:w="686"/>
        <w:gridCol w:w="1989"/>
      </w:tblGrid>
      <w:tr>
        <w:tblPrEx>
          <w:tblCellMar>
            <w:top w:w="15" w:type="dxa"/>
            <w:left w:w="15" w:type="dxa"/>
            <w:bottom w:w="15" w:type="dxa"/>
            <w:right w:w="15" w:type="dxa"/>
          </w:tblCellMar>
        </w:tblPrEx>
        <w:trPr>
          <w:trHeight w:val="360" w:hRule="atLeast"/>
        </w:trPr>
        <w:tc>
          <w:tcPr>
            <w:tcW w:w="14193" w:type="dxa"/>
            <w:gridSpan w:val="15"/>
            <w:shd w:val="clear" w:color="auto" w:fill="auto"/>
            <w:vAlign w:val="bottom"/>
          </w:tcPr>
          <w:p>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tblPrEx>
          <w:tblCellMar>
            <w:top w:w="15" w:type="dxa"/>
            <w:left w:w="15" w:type="dxa"/>
            <w:bottom w:w="15" w:type="dxa"/>
            <w:right w:w="15" w:type="dxa"/>
          </w:tblCellMar>
        </w:tblPrEx>
        <w:trPr>
          <w:trHeight w:val="21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619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自治区文化厅</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新疆美术馆馆藏品收购专项经费</w:t>
            </w:r>
          </w:p>
        </w:tc>
      </w:tr>
      <w:tr>
        <w:tblPrEx>
          <w:tblCellMar>
            <w:top w:w="15" w:type="dxa"/>
            <w:left w:w="15" w:type="dxa"/>
            <w:bottom w:w="15" w:type="dxa"/>
            <w:right w:w="15" w:type="dxa"/>
          </w:tblCellMar>
        </w:tblPrEx>
        <w:trPr>
          <w:trHeight w:val="39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2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1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27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1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200</w:t>
            </w:r>
          </w:p>
        </w:tc>
        <w:tc>
          <w:tcPr>
            <w:tcW w:w="15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6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trHeight w:val="560"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2635" w:type="dxa"/>
            <w:gridSpan w:val="14"/>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按照新疆美术馆整体发展战略，开展藏品征集工作，在展示新中国成立以来新疆美术事业发展面貌的同时，以推动中国现当代艺术的国际化发展为主要目标，建构中国现当代美术史的新疆艺术作品收藏体系，完善新疆的艺术研究机制建立中国连接亚欧艺术的学术中心，进一步推动新疆美术事业的发展。</w:t>
            </w:r>
          </w:p>
        </w:tc>
      </w:tr>
      <w:tr>
        <w:tblPrEx>
          <w:tblCellMar>
            <w:top w:w="15" w:type="dxa"/>
            <w:left w:w="15" w:type="dxa"/>
            <w:bottom w:w="15" w:type="dxa"/>
            <w:right w:w="15" w:type="dxa"/>
          </w:tblCellMar>
        </w:tblPrEx>
        <w:trPr>
          <w:trHeight w:val="435"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15" w:type="dxa"/>
            <w:left w:w="15" w:type="dxa"/>
            <w:bottom w:w="15" w:type="dxa"/>
            <w:right w:w="15" w:type="dxa"/>
          </w:tblCellMar>
        </w:tblPrEx>
        <w:trPr>
          <w:trHeight w:val="275" w:hRule="atLeast"/>
        </w:trPr>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藏品包装费用&lt;1%</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tblPrEx>
          <w:tblCellMar>
            <w:top w:w="15" w:type="dxa"/>
            <w:left w:w="15" w:type="dxa"/>
            <w:bottom w:w="15" w:type="dxa"/>
            <w:right w:w="15" w:type="dxa"/>
          </w:tblCellMar>
        </w:tblPrEx>
        <w:trPr>
          <w:trHeight w:val="23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藏品评审费用&lt;0.5%</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tblPrEx>
          <w:tblCellMar>
            <w:top w:w="15" w:type="dxa"/>
            <w:left w:w="15" w:type="dxa"/>
            <w:bottom w:w="15" w:type="dxa"/>
            <w:right w:w="15" w:type="dxa"/>
          </w:tblCellMar>
        </w:tblPrEx>
        <w:trPr>
          <w:trHeight w:val="23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藏品运输费用&lt;5%</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tblPrEx>
          <w:tblCellMar>
            <w:top w:w="15" w:type="dxa"/>
            <w:left w:w="15" w:type="dxa"/>
            <w:bottom w:w="15" w:type="dxa"/>
            <w:right w:w="15" w:type="dxa"/>
          </w:tblCellMar>
        </w:tblPrEx>
        <w:trPr>
          <w:trHeight w:val="23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藏品装裱修复费用&lt;6%</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tblPrEx>
          <w:tblCellMar>
            <w:top w:w="15" w:type="dxa"/>
            <w:left w:w="15" w:type="dxa"/>
            <w:bottom w:w="15" w:type="dxa"/>
            <w:right w:w="15" w:type="dxa"/>
          </w:tblCellMar>
        </w:tblPrEx>
        <w:trPr>
          <w:trHeight w:val="20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美术作品捐赠补偿费用</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70%</w:t>
            </w:r>
          </w:p>
        </w:tc>
      </w:tr>
      <w:tr>
        <w:tblPrEx>
          <w:tblCellMar>
            <w:top w:w="15" w:type="dxa"/>
            <w:left w:w="15" w:type="dxa"/>
            <w:bottom w:w="15" w:type="dxa"/>
            <w:right w:w="15" w:type="dxa"/>
          </w:tblCellMar>
        </w:tblPrEx>
        <w:trPr>
          <w:trHeight w:val="26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日常办公、建档及业务培训费用&lt;2%</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tblPrEx>
          <w:tblCellMar>
            <w:top w:w="15" w:type="dxa"/>
            <w:left w:w="15" w:type="dxa"/>
            <w:bottom w:w="15" w:type="dxa"/>
            <w:right w:w="15" w:type="dxa"/>
          </w:tblCellMar>
        </w:tblPrEx>
        <w:trPr>
          <w:trHeight w:val="245"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新疆现当代美术史文献研究及美术馆收藏（作品捐赠）陈列项目阶段经费&lt;8%</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tblPrEx>
          <w:tblCellMar>
            <w:top w:w="15" w:type="dxa"/>
            <w:left w:w="15" w:type="dxa"/>
            <w:bottom w:w="15" w:type="dxa"/>
            <w:right w:w="15" w:type="dxa"/>
          </w:tblCellMar>
        </w:tblPrEx>
        <w:trPr>
          <w:trHeight w:val="23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征集藏品食宿差旅费用&lt;3.5%</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tblPrEx>
          <w:tblCellMar>
            <w:top w:w="15" w:type="dxa"/>
            <w:left w:w="15" w:type="dxa"/>
            <w:bottom w:w="15" w:type="dxa"/>
            <w:right w:w="15" w:type="dxa"/>
          </w:tblCellMar>
        </w:tblPrEx>
        <w:trPr>
          <w:trHeight w:val="26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全年</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2019年12月</w:t>
            </w:r>
          </w:p>
        </w:tc>
      </w:tr>
      <w:tr>
        <w:tblPrEx>
          <w:tblCellMar>
            <w:top w:w="15" w:type="dxa"/>
            <w:left w:w="15" w:type="dxa"/>
            <w:bottom w:w="15" w:type="dxa"/>
            <w:right w:w="15" w:type="dxa"/>
          </w:tblCellMar>
        </w:tblPrEx>
        <w:trPr>
          <w:trHeight w:val="320"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藏品维护数量占比1%</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tblPrEx>
          <w:tblCellMar>
            <w:top w:w="15" w:type="dxa"/>
            <w:left w:w="15" w:type="dxa"/>
            <w:bottom w:w="15" w:type="dxa"/>
            <w:right w:w="15" w:type="dxa"/>
          </w:tblCellMar>
        </w:tblPrEx>
        <w:trPr>
          <w:trHeight w:val="245"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藏品修复数量占比3%</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&gt;90%</w:t>
            </w:r>
          </w:p>
        </w:tc>
      </w:tr>
      <w:tr>
        <w:tblPrEx>
          <w:tblCellMar>
            <w:top w:w="15" w:type="dxa"/>
            <w:left w:w="15" w:type="dxa"/>
            <w:bottom w:w="15" w:type="dxa"/>
            <w:right w:w="15" w:type="dxa"/>
          </w:tblCellMar>
        </w:tblPrEx>
        <w:trPr>
          <w:trHeight w:val="245"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收藏美术作品</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画家代表作品（获奖作品）≥2个</w:t>
            </w:r>
          </w:p>
        </w:tc>
      </w:tr>
      <w:tr>
        <w:tblPrEx>
          <w:tblCellMar>
            <w:top w:w="15" w:type="dxa"/>
            <w:left w:w="15" w:type="dxa"/>
            <w:bottom w:w="15" w:type="dxa"/>
            <w:right w:w="15" w:type="dxa"/>
          </w:tblCellMar>
        </w:tblPrEx>
        <w:trPr>
          <w:trHeight w:val="449" w:hRule="atLeast"/>
        </w:trPr>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项目效益指标</w:t>
            </w:r>
          </w:p>
        </w:tc>
        <w:tc>
          <w:tcPr>
            <w:tcW w:w="18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美术馆收藏美术作品数量</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逐年增加</w:t>
            </w:r>
          </w:p>
        </w:tc>
      </w:tr>
      <w:tr>
        <w:tblPrEx>
          <w:tblCellMar>
            <w:top w:w="15" w:type="dxa"/>
            <w:left w:w="15" w:type="dxa"/>
            <w:bottom w:w="15" w:type="dxa"/>
            <w:right w:w="15" w:type="dxa"/>
          </w:tblCellMar>
        </w:tblPrEx>
        <w:trPr>
          <w:trHeight w:val="365" w:hRule="atLeast"/>
        </w:trPr>
        <w:tc>
          <w:tcPr>
            <w:tcW w:w="15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89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社会公众满意度</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375" w:hRule="atLeast"/>
        </w:trPr>
        <w:tc>
          <w:tcPr>
            <w:tcW w:w="15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9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9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专家评审满意度</w:t>
            </w:r>
          </w:p>
        </w:tc>
        <w:tc>
          <w:tcPr>
            <w:tcW w:w="425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≥95%</w:t>
            </w:r>
          </w:p>
        </w:tc>
      </w:tr>
      <w:tr>
        <w:tblPrEx>
          <w:tblCellMar>
            <w:top w:w="15" w:type="dxa"/>
            <w:left w:w="15" w:type="dxa"/>
            <w:bottom w:w="15" w:type="dxa"/>
            <w:right w:w="15" w:type="dxa"/>
          </w:tblCellMar>
        </w:tblPrEx>
        <w:trPr>
          <w:trHeight w:val="90" w:hRule="atLeast"/>
        </w:trPr>
        <w:tc>
          <w:tcPr>
            <w:tcW w:w="14193" w:type="dxa"/>
            <w:gridSpan w:val="15"/>
            <w:shd w:val="clear" w:color="auto" w:fill="auto"/>
            <w:vAlign w:val="bottom"/>
          </w:tcPr>
          <w:p>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tblPrEx>
          <w:tblCellMar>
            <w:top w:w="15" w:type="dxa"/>
            <w:left w:w="15" w:type="dxa"/>
            <w:bottom w:w="15" w:type="dxa"/>
            <w:right w:w="15" w:type="dxa"/>
          </w:tblCellMar>
        </w:tblPrEx>
        <w:trPr>
          <w:trHeight w:val="265" w:hRule="atLeast"/>
        </w:trPr>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自治区文化厅</w:t>
            </w:r>
          </w:p>
        </w:tc>
        <w:tc>
          <w:tcPr>
            <w:tcW w:w="61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4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自治区非物质文化遗产保护经费</w:t>
            </w:r>
          </w:p>
        </w:tc>
      </w:tr>
      <w:tr>
        <w:tblPrEx>
          <w:tblCellMar>
            <w:top w:w="15" w:type="dxa"/>
            <w:left w:w="15" w:type="dxa"/>
            <w:bottom w:w="15" w:type="dxa"/>
            <w:right w:w="15" w:type="dxa"/>
          </w:tblCellMar>
        </w:tblPrEx>
        <w:trPr>
          <w:trHeight w:val="242" w:hRule="atLeast"/>
        </w:trPr>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22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1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600</w:t>
            </w:r>
          </w:p>
        </w:tc>
        <w:tc>
          <w:tcPr>
            <w:tcW w:w="14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19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trHeight w:val="292" w:hRule="atLeast"/>
        </w:trPr>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2615" w:type="dxa"/>
            <w:gridSpan w:val="13"/>
            <w:tcBorders>
              <w:top w:val="single" w:color="000000" w:sz="4" w:space="0"/>
              <w:left w:val="single" w:color="000000" w:sz="4" w:space="0"/>
              <w:bottom w:val="single" w:color="000000" w:sz="4" w:space="0"/>
              <w:right w:val="single" w:color="000000" w:sz="4" w:space="0"/>
            </w:tcBorders>
            <w:shd w:val="clear" w:color="auto" w:fill="auto"/>
          </w:tcPr>
          <w:p>
            <w:pPr>
              <w:spacing w:line="160" w:lineRule="exact"/>
              <w:rPr>
                <w:rFonts w:ascii="宋体" w:hAnsi="宋体" w:cs="宋体"/>
                <w:color w:val="000000"/>
                <w:sz w:val="18"/>
                <w:szCs w:val="18"/>
              </w:rPr>
            </w:pPr>
            <w:r>
              <w:rPr>
                <w:rFonts w:hint="eastAsia" w:ascii="宋体" w:hAnsi="宋体" w:cs="宋体"/>
                <w:color w:val="000000"/>
                <w:kern w:val="0"/>
                <w:sz w:val="13"/>
                <w:szCs w:val="13"/>
              </w:rPr>
              <w:t>对部分自治区级非遗代表性项目（特别是2018年新公布的自治区级非遗代表性项目、第一批自治区传统工艺振兴目录项目）、已公布的自治区级非遗代表性传承人传习活动、部分自治区级非遗保护传承基地和文化生态保护试验区、举办文化和自然遗产日暨新疆非遗展示周、天山南北贺新春——新疆非遗春节习俗展主场活动、出版《新疆非遗名录图典（二）》等年度计划任务进行补助，推动非遗抢救保护。</w:t>
            </w:r>
          </w:p>
        </w:tc>
      </w:tr>
      <w:tr>
        <w:tblPrEx>
          <w:tblCellMar>
            <w:top w:w="15" w:type="dxa"/>
            <w:left w:w="15" w:type="dxa"/>
            <w:bottom w:w="15" w:type="dxa"/>
            <w:right w:w="15" w:type="dxa"/>
          </w:tblCellMar>
        </w:tblPrEx>
        <w:trPr>
          <w:trHeight w:val="227" w:hRule="atLeast"/>
        </w:trPr>
        <w:tc>
          <w:tcPr>
            <w:tcW w:w="15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9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15" w:type="dxa"/>
            <w:left w:w="15" w:type="dxa"/>
            <w:bottom w:w="15" w:type="dxa"/>
            <w:right w:w="15" w:type="dxa"/>
          </w:tblCellMar>
        </w:tblPrEx>
        <w:trPr>
          <w:trHeight w:val="227" w:hRule="atLeast"/>
        </w:trPr>
        <w:tc>
          <w:tcPr>
            <w:tcW w:w="15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29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自治区本级非遗宣传展示主场活动及出版补助金额45.44万元</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182"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自治区级非遗保护传承基地和文化生态保护试验区补助金额≧10万元/个，共80万元</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152"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自治区级非遗代表性传承人补助金额≧0.48万元/人，共154.56万元</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自治区级非遗代表性项目传承展示补助金额≧10万元/项，共320万元</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11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自治区本级非遗宣传展示主场活动及出版完成时间2019年12月前</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自治区级非遗保护传承基地和文化生态保护试验区任务完成时间2019年12月前</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自治区级非遗代表性传承人补助发放时间2019年12月前</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自治区级非遗代表性项目传承展示完成时间2019年12月前</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242"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补助自治区本级非遗宣传展示主场活动及出版</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活动≥2场，出版≥1本</w:t>
            </w:r>
          </w:p>
        </w:tc>
      </w:tr>
      <w:tr>
        <w:tblPrEx>
          <w:tblCellMar>
            <w:top w:w="15" w:type="dxa"/>
            <w:left w:w="15" w:type="dxa"/>
            <w:bottom w:w="15" w:type="dxa"/>
            <w:right w:w="15" w:type="dxa"/>
          </w:tblCellMar>
        </w:tblPrEx>
        <w:trPr>
          <w:trHeight w:val="182"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补助自治区级非遗保护传承基地和文化生态保护试验区</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8个</w:t>
            </w:r>
          </w:p>
        </w:tc>
      </w:tr>
      <w:tr>
        <w:tblPrEx>
          <w:tblCellMar>
            <w:top w:w="15" w:type="dxa"/>
            <w:left w:w="15" w:type="dxa"/>
            <w:bottom w:w="15" w:type="dxa"/>
            <w:right w:w="15" w:type="dxa"/>
          </w:tblCellMar>
        </w:tblPrEx>
        <w:trPr>
          <w:trHeight w:val="197"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补助自治区级非遗代表性传承人</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322人</w:t>
            </w:r>
          </w:p>
        </w:tc>
      </w:tr>
      <w:tr>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补助自治区级非遗代表性项目（含传统工艺振兴）传承展示</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32项</w:t>
            </w:r>
          </w:p>
        </w:tc>
      </w:tr>
      <w:tr>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自治区本级非遗宣传展示主场活动及出版完成率</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90"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自治区级非遗保护传承基地和文化生态保护试验区任务完成率</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107"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自治区级非遗代表性传承人补助发放到位率</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107"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自治区级非遗代表性项目传承展示任务完成率</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182" w:hRule="atLeast"/>
        </w:trPr>
        <w:tc>
          <w:tcPr>
            <w:tcW w:w="157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297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非遗保护与传承活动受益公众满意度</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158" w:hRule="atLeast"/>
        </w:trPr>
        <w:tc>
          <w:tcPr>
            <w:tcW w:w="157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97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8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5"/>
                <w:szCs w:val="15"/>
              </w:rPr>
            </w:pPr>
            <w:r>
              <w:rPr>
                <w:rFonts w:hint="eastAsia" w:ascii="宋体" w:hAnsi="宋体" w:cs="宋体"/>
                <w:color w:val="000000"/>
                <w:kern w:val="0"/>
                <w:sz w:val="15"/>
                <w:szCs w:val="15"/>
              </w:rPr>
              <w:t>非遗代表性传承人满意度</w:t>
            </w:r>
          </w:p>
        </w:tc>
        <w:tc>
          <w:tcPr>
            <w:tcW w:w="28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bl>
    <w:p>
      <w:pPr>
        <w:spacing w:line="500" w:lineRule="exact"/>
        <w:rPr>
          <w:rFonts w:ascii="仿宋_GB2312" w:hAnsi="宋体" w:eastAsia="仿宋_GB2312" w:cs="宋体"/>
          <w:kern w:val="0"/>
          <w:sz w:val="32"/>
          <w:szCs w:val="32"/>
        </w:rPr>
        <w:sectPr>
          <w:pgSz w:w="16838" w:h="11906" w:orient="landscape"/>
          <w:pgMar w:top="1800" w:right="1440" w:bottom="1531" w:left="1440" w:header="851" w:footer="992" w:gutter="0"/>
          <w:cols w:space="425" w:num="1"/>
          <w:docGrid w:type="lines" w:linePitch="312" w:charSpace="0"/>
        </w:sectPr>
      </w:pPr>
    </w:p>
    <w:tbl>
      <w:tblPr>
        <w:tblStyle w:val="5"/>
        <w:tblW w:w="14073" w:type="dxa"/>
        <w:tblInd w:w="0" w:type="dxa"/>
        <w:tblLayout w:type="fixed"/>
        <w:tblCellMar>
          <w:top w:w="15" w:type="dxa"/>
          <w:left w:w="15" w:type="dxa"/>
          <w:bottom w:w="15" w:type="dxa"/>
          <w:right w:w="15" w:type="dxa"/>
        </w:tblCellMar>
      </w:tblPr>
      <w:tblGrid>
        <w:gridCol w:w="1593"/>
        <w:gridCol w:w="1800"/>
        <w:gridCol w:w="465"/>
        <w:gridCol w:w="1129"/>
        <w:gridCol w:w="2764"/>
        <w:gridCol w:w="2182"/>
        <w:gridCol w:w="1440"/>
        <w:gridCol w:w="2700"/>
      </w:tblGrid>
      <w:tr>
        <w:tblPrEx>
          <w:tblCellMar>
            <w:top w:w="15" w:type="dxa"/>
            <w:left w:w="15" w:type="dxa"/>
            <w:bottom w:w="15" w:type="dxa"/>
            <w:right w:w="15" w:type="dxa"/>
          </w:tblCellMar>
        </w:tblPrEx>
        <w:trPr>
          <w:trHeight w:val="360" w:hRule="atLeast"/>
        </w:trPr>
        <w:tc>
          <w:tcPr>
            <w:tcW w:w="14073" w:type="dxa"/>
            <w:gridSpan w:val="8"/>
            <w:shd w:val="clear" w:color="auto" w:fill="auto"/>
            <w:vAlign w:val="bottom"/>
          </w:tcPr>
          <w:p>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tblPrEx>
          <w:tblCellMar>
            <w:top w:w="15" w:type="dxa"/>
            <w:left w:w="15" w:type="dxa"/>
            <w:bottom w:w="15" w:type="dxa"/>
            <w:right w:w="15" w:type="dxa"/>
          </w:tblCellMar>
        </w:tblPrEx>
        <w:trPr>
          <w:trHeight w:val="245"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61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自治区文化厅</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自治区网络文化市场监管平台运行经费</w:t>
            </w:r>
          </w:p>
        </w:tc>
      </w:tr>
      <w:tr>
        <w:tblPrEx>
          <w:tblCellMar>
            <w:top w:w="15" w:type="dxa"/>
            <w:left w:w="15" w:type="dxa"/>
            <w:bottom w:w="15" w:type="dxa"/>
            <w:right w:w="15" w:type="dxa"/>
          </w:tblCellMar>
        </w:tblPrEx>
        <w:trPr>
          <w:trHeight w:val="17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22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100</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trHeight w:val="29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2480" w:type="dxa"/>
            <w:gridSpan w:val="7"/>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通过升级服务器软硬件存储设备设施，开展常态化系统维护，及时解决存在的技术问题，维护自治区网络文化市场监管平台正常运行，加强对全区互联网上网服务场所（简称“网吧）的内容监管，促进网络文化市场健康发展。</w:t>
            </w:r>
          </w:p>
        </w:tc>
      </w:tr>
      <w:tr>
        <w:tblPrEx>
          <w:tblCellMar>
            <w:top w:w="15" w:type="dxa"/>
            <w:left w:w="15" w:type="dxa"/>
            <w:bottom w:w="15" w:type="dxa"/>
            <w:right w:w="15" w:type="dxa"/>
          </w:tblCellMar>
        </w:tblPrEx>
        <w:trPr>
          <w:trHeight w:val="260" w:hRule="atLeast"/>
        </w:trPr>
        <w:tc>
          <w:tcPr>
            <w:tcW w:w="15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15" w:type="dxa"/>
            <w:left w:w="15" w:type="dxa"/>
            <w:bottom w:w="15" w:type="dxa"/>
            <w:right w:w="15" w:type="dxa"/>
          </w:tblCellMar>
        </w:tblPrEx>
        <w:trPr>
          <w:trHeight w:val="230" w:hRule="atLeast"/>
        </w:trPr>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软件开发成本占比</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≤10%</w:t>
            </w:r>
          </w:p>
        </w:tc>
      </w:tr>
      <w:tr>
        <w:tblPrEx>
          <w:tblCellMar>
            <w:top w:w="15" w:type="dxa"/>
            <w:left w:w="15" w:type="dxa"/>
            <w:bottom w:w="15" w:type="dxa"/>
            <w:right w:w="15" w:type="dxa"/>
          </w:tblCellMar>
        </w:tblPrEx>
        <w:trPr>
          <w:trHeight w:val="24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系统维护运行成本比</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≤50%</w:t>
            </w:r>
          </w:p>
        </w:tc>
      </w:tr>
      <w:tr>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网吧监管任务完成情况</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存储设备购置数量</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满足数据存储要求≥95%</w:t>
            </w:r>
          </w:p>
        </w:tc>
      </w:tr>
      <w:tr>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服务器稳定运行率</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全年持续稳定率≥95%</w:t>
            </w:r>
          </w:p>
        </w:tc>
      </w:tr>
      <w:tr>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开展监管平台业务推进会</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工作人员覆盖率≥80%</w:t>
            </w:r>
          </w:p>
        </w:tc>
      </w:tr>
      <w:tr>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非法信息报警确认处理率</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确认处理率≥90%</w:t>
            </w:r>
          </w:p>
        </w:tc>
      </w:tr>
      <w:tr>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服务器数据存储期</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不少于6个月</w:t>
            </w:r>
          </w:p>
        </w:tc>
      </w:tr>
      <w:tr>
        <w:tblPrEx>
          <w:tblCellMar>
            <w:top w:w="15" w:type="dxa"/>
            <w:left w:w="15" w:type="dxa"/>
            <w:bottom w:w="15" w:type="dxa"/>
            <w:right w:w="15" w:type="dxa"/>
          </w:tblCellMar>
        </w:tblPrEx>
        <w:trPr>
          <w:trHeight w:val="200"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开业网吧监管软件安装率</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安装率≥85%</w:t>
            </w:r>
          </w:p>
        </w:tc>
      </w:tr>
      <w:tr>
        <w:tblPrEx>
          <w:tblCellMar>
            <w:top w:w="15" w:type="dxa"/>
            <w:left w:w="15" w:type="dxa"/>
            <w:bottom w:w="15" w:type="dxa"/>
            <w:right w:w="15" w:type="dxa"/>
          </w:tblCellMar>
        </w:tblPrEx>
        <w:trPr>
          <w:trHeight w:val="290" w:hRule="atLeast"/>
        </w:trPr>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被列入黑名单的非法网址</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发现一例，列入一例</w:t>
            </w:r>
          </w:p>
        </w:tc>
      </w:tr>
      <w:tr>
        <w:tblPrEx>
          <w:tblCellMar>
            <w:top w:w="15" w:type="dxa"/>
            <w:left w:w="15" w:type="dxa"/>
            <w:bottom w:w="15" w:type="dxa"/>
            <w:right w:w="15" w:type="dxa"/>
          </w:tblCellMar>
        </w:tblPrEx>
        <w:trPr>
          <w:trHeight w:val="320"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网吧内浏览黄赌毒现象</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逐年减少</w:t>
            </w:r>
          </w:p>
        </w:tc>
      </w:tr>
      <w:tr>
        <w:tblPrEx>
          <w:tblCellMar>
            <w:top w:w="15" w:type="dxa"/>
            <w:left w:w="15" w:type="dxa"/>
            <w:bottom w:w="15" w:type="dxa"/>
            <w:right w:w="15" w:type="dxa"/>
          </w:tblCellMar>
        </w:tblPrEx>
        <w:trPr>
          <w:trHeight w:val="200"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宣传国家和自治区有关政策</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常态化开展</w:t>
            </w:r>
          </w:p>
        </w:tc>
      </w:tr>
      <w:tr>
        <w:tblPrEx>
          <w:tblCellMar>
            <w:top w:w="15" w:type="dxa"/>
            <w:left w:w="15" w:type="dxa"/>
            <w:bottom w:w="15" w:type="dxa"/>
            <w:right w:w="15" w:type="dxa"/>
          </w:tblCellMar>
        </w:tblPrEx>
        <w:trPr>
          <w:trHeight w:val="435" w:hRule="atLeast"/>
        </w:trPr>
        <w:tc>
          <w:tcPr>
            <w:tcW w:w="1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社会公众满意度</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435" w:hRule="atLeast"/>
        </w:trPr>
        <w:tc>
          <w:tcPr>
            <w:tcW w:w="1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5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网吧上网用户满意度</w:t>
            </w:r>
          </w:p>
        </w:tc>
        <w:tc>
          <w:tcPr>
            <w:tcW w:w="41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bl>
    <w:p>
      <w:pPr>
        <w:widowControl/>
        <w:spacing w:beforeLines="50"/>
        <w:jc w:val="center"/>
        <w:outlineLvl w:val="1"/>
        <w:rPr>
          <w:rFonts w:ascii="黑体" w:hAnsi="黑体" w:eastAsia="黑体"/>
          <w:kern w:val="0"/>
          <w:sz w:val="32"/>
          <w:szCs w:val="32"/>
        </w:rPr>
        <w:sectPr>
          <w:pgSz w:w="16838" w:h="11906" w:orient="landscape"/>
          <w:pgMar w:top="1800" w:right="1440" w:bottom="1800" w:left="1440" w:header="851" w:footer="992" w:gutter="0"/>
          <w:cols w:space="425" w:num="1"/>
          <w:docGrid w:type="lines" w:linePitch="312" w:charSpace="0"/>
        </w:sectPr>
      </w:pPr>
    </w:p>
    <w:tbl>
      <w:tblPr>
        <w:tblStyle w:val="5"/>
        <w:tblW w:w="14013" w:type="dxa"/>
        <w:tblInd w:w="0" w:type="dxa"/>
        <w:tblLayout w:type="fixed"/>
        <w:tblCellMar>
          <w:top w:w="15" w:type="dxa"/>
          <w:left w:w="15" w:type="dxa"/>
          <w:bottom w:w="15" w:type="dxa"/>
          <w:right w:w="15" w:type="dxa"/>
        </w:tblCellMar>
      </w:tblPr>
      <w:tblGrid>
        <w:gridCol w:w="1759"/>
        <w:gridCol w:w="255"/>
        <w:gridCol w:w="1649"/>
        <w:gridCol w:w="192"/>
        <w:gridCol w:w="318"/>
        <w:gridCol w:w="814"/>
        <w:gridCol w:w="2763"/>
        <w:gridCol w:w="2139"/>
        <w:gridCol w:w="720"/>
        <w:gridCol w:w="840"/>
        <w:gridCol w:w="420"/>
        <w:gridCol w:w="2129"/>
        <w:gridCol w:w="15"/>
      </w:tblGrid>
      <w:tr>
        <w:tblPrEx>
          <w:tblCellMar>
            <w:top w:w="15" w:type="dxa"/>
            <w:left w:w="15" w:type="dxa"/>
            <w:bottom w:w="15" w:type="dxa"/>
            <w:right w:w="15" w:type="dxa"/>
          </w:tblCellMar>
        </w:tblPrEx>
        <w:trPr>
          <w:gridAfter w:val="1"/>
          <w:wAfter w:w="15" w:type="dxa"/>
          <w:trHeight w:val="360" w:hRule="atLeast"/>
        </w:trPr>
        <w:tc>
          <w:tcPr>
            <w:tcW w:w="13998" w:type="dxa"/>
            <w:gridSpan w:val="12"/>
            <w:shd w:val="clear" w:color="auto" w:fill="auto"/>
            <w:vAlign w:val="bottom"/>
          </w:tcPr>
          <w:p>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tblPrEx>
          <w:tblCellMar>
            <w:top w:w="15" w:type="dxa"/>
            <w:left w:w="15" w:type="dxa"/>
            <w:bottom w:w="15" w:type="dxa"/>
            <w:right w:w="15" w:type="dxa"/>
          </w:tblCellMar>
        </w:tblPrEx>
        <w:trPr>
          <w:gridAfter w:val="1"/>
          <w:wAfter w:w="15" w:type="dxa"/>
          <w:trHeight w:val="230"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57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自治区文化厅</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自治区文化信息资源共享工程专项经费</w:t>
            </w:r>
          </w:p>
        </w:tc>
      </w:tr>
      <w:tr>
        <w:tblPrEx>
          <w:tblCellMar>
            <w:top w:w="15" w:type="dxa"/>
            <w:left w:w="15" w:type="dxa"/>
            <w:bottom w:w="15" w:type="dxa"/>
            <w:right w:w="15" w:type="dxa"/>
          </w:tblCellMar>
        </w:tblPrEx>
        <w:trPr>
          <w:gridAfter w:val="1"/>
          <w:wAfter w:w="15" w:type="dxa"/>
          <w:trHeight w:val="170"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18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300</w:t>
            </w:r>
          </w:p>
        </w:tc>
        <w:tc>
          <w:tcPr>
            <w:tcW w:w="1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1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gridAfter w:val="1"/>
          <w:wAfter w:w="15" w:type="dxa"/>
          <w:trHeight w:val="479"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1984" w:type="dxa"/>
            <w:gridSpan w:val="10"/>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8"/>
                <w:szCs w:val="18"/>
              </w:rPr>
              <w:t>为提高新疆文化共享工程整体运行水平，为全疆各级支中心提供基础网络信息技术保障，提高专业人员技术水平，加大数资源的供给，大力推广共享工程建设成果，开展形式多样的宣传服务推广工作。</w:t>
            </w:r>
          </w:p>
        </w:tc>
      </w:tr>
      <w:tr>
        <w:tblPrEx>
          <w:tblCellMar>
            <w:top w:w="15" w:type="dxa"/>
            <w:left w:w="15" w:type="dxa"/>
            <w:bottom w:w="15" w:type="dxa"/>
            <w:right w:w="15" w:type="dxa"/>
          </w:tblCellMar>
        </w:tblPrEx>
        <w:trPr>
          <w:gridAfter w:val="1"/>
          <w:wAfter w:w="15" w:type="dxa"/>
          <w:trHeight w:val="420" w:hRule="atLeast"/>
        </w:trPr>
        <w:tc>
          <w:tcPr>
            <w:tcW w:w="20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21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15" w:type="dxa"/>
            <w:left w:w="15" w:type="dxa"/>
            <w:bottom w:w="15" w:type="dxa"/>
            <w:right w:w="15" w:type="dxa"/>
          </w:tblCellMar>
        </w:tblPrEx>
        <w:trPr>
          <w:gridAfter w:val="1"/>
          <w:wAfter w:w="15" w:type="dxa"/>
          <w:trHeight w:val="245" w:hRule="atLeast"/>
        </w:trPr>
        <w:tc>
          <w:tcPr>
            <w:tcW w:w="20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21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保障全疆图书馆业务支持</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自动化软件运行正常率≥98%</w:t>
            </w:r>
          </w:p>
        </w:tc>
      </w:tr>
      <w:tr>
        <w:tblPrEx>
          <w:tblCellMar>
            <w:top w:w="15" w:type="dxa"/>
            <w:left w:w="15" w:type="dxa"/>
            <w:bottom w:w="15" w:type="dxa"/>
            <w:right w:w="15" w:type="dxa"/>
          </w:tblCellMar>
        </w:tblPrEx>
        <w:trPr>
          <w:gridAfter w:val="1"/>
          <w:wAfter w:w="15" w:type="dxa"/>
          <w:trHeight w:val="245"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保障新馆资源总量比</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新购进数字资源≥40%</w:t>
            </w:r>
          </w:p>
        </w:tc>
      </w:tr>
      <w:tr>
        <w:tblPrEx>
          <w:tblCellMar>
            <w:top w:w="15" w:type="dxa"/>
            <w:left w:w="15" w:type="dxa"/>
            <w:bottom w:w="15" w:type="dxa"/>
            <w:right w:w="15" w:type="dxa"/>
          </w:tblCellMar>
        </w:tblPrEx>
        <w:trPr>
          <w:gridAfter w:val="1"/>
          <w:wAfter w:w="15" w:type="dxa"/>
          <w:trHeight w:val="260"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保障中心机房各种系统的平稳运行，确保应用畅通</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服务器正常率≥95%</w:t>
            </w:r>
          </w:p>
        </w:tc>
      </w:tr>
      <w:tr>
        <w:tblPrEx>
          <w:tblCellMar>
            <w:top w:w="15" w:type="dxa"/>
            <w:left w:w="15" w:type="dxa"/>
            <w:bottom w:w="15" w:type="dxa"/>
            <w:right w:w="15" w:type="dxa"/>
          </w:tblCellMar>
        </w:tblPrEx>
        <w:trPr>
          <w:gridAfter w:val="1"/>
          <w:wAfter w:w="15" w:type="dxa"/>
          <w:trHeight w:val="265"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保障中心机房数据安全</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存储设备正常率≥95%</w:t>
            </w:r>
          </w:p>
        </w:tc>
      </w:tr>
      <w:tr>
        <w:tblPrEx>
          <w:tblCellMar>
            <w:top w:w="15" w:type="dxa"/>
            <w:left w:w="15" w:type="dxa"/>
            <w:bottom w:w="15" w:type="dxa"/>
            <w:right w:w="15" w:type="dxa"/>
          </w:tblCellMar>
        </w:tblPrEx>
        <w:trPr>
          <w:gridAfter w:val="1"/>
          <w:wAfter w:w="15" w:type="dxa"/>
          <w:trHeight w:val="245"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保障中心机房网络安全</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网络安全正常率≥95%</w:t>
            </w:r>
          </w:p>
        </w:tc>
      </w:tr>
      <w:tr>
        <w:tblPrEx>
          <w:tblCellMar>
            <w:top w:w="15" w:type="dxa"/>
            <w:left w:w="15" w:type="dxa"/>
            <w:bottom w:w="15" w:type="dxa"/>
            <w:right w:w="15" w:type="dxa"/>
          </w:tblCellMar>
        </w:tblPrEx>
        <w:trPr>
          <w:gridAfter w:val="1"/>
          <w:wAfter w:w="15" w:type="dxa"/>
          <w:trHeight w:val="260"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参加文化共享工程和数图推广工程组织的各类培训</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人员≥20人</w:t>
            </w:r>
          </w:p>
        </w:tc>
      </w:tr>
      <w:tr>
        <w:tblPrEx>
          <w:tblCellMar>
            <w:top w:w="15" w:type="dxa"/>
            <w:left w:w="15" w:type="dxa"/>
            <w:bottom w:w="15" w:type="dxa"/>
            <w:right w:w="15" w:type="dxa"/>
          </w:tblCellMar>
        </w:tblPrEx>
        <w:trPr>
          <w:gridAfter w:val="1"/>
          <w:wAfter w:w="15" w:type="dxa"/>
          <w:trHeight w:val="215"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春雨工程新疆部分基层骨干培训班一期（内地）</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人员≥40人</w:t>
            </w:r>
          </w:p>
        </w:tc>
      </w:tr>
      <w:tr>
        <w:tblPrEx>
          <w:tblCellMar>
            <w:top w:w="15" w:type="dxa"/>
            <w:left w:w="15" w:type="dxa"/>
            <w:bottom w:w="15" w:type="dxa"/>
            <w:right w:w="15" w:type="dxa"/>
          </w:tblCellMar>
        </w:tblPrEx>
        <w:trPr>
          <w:gridAfter w:val="1"/>
          <w:wAfter w:w="15" w:type="dxa"/>
          <w:trHeight w:val="260"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公共文化服云培训班</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人员≥40人</w:t>
            </w:r>
          </w:p>
        </w:tc>
      </w:tr>
      <w:tr>
        <w:tblPrEx>
          <w:tblCellMar>
            <w:top w:w="15" w:type="dxa"/>
            <w:left w:w="15" w:type="dxa"/>
            <w:bottom w:w="15" w:type="dxa"/>
            <w:right w:w="15" w:type="dxa"/>
          </w:tblCellMar>
        </w:tblPrEx>
        <w:trPr>
          <w:gridAfter w:val="1"/>
          <w:wAfter w:w="15" w:type="dxa"/>
          <w:trHeight w:val="125"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数字图书馆资源联建培训班一期</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人员≥40人</w:t>
            </w:r>
          </w:p>
        </w:tc>
      </w:tr>
      <w:tr>
        <w:tblPrEx>
          <w:tblCellMar>
            <w:top w:w="15" w:type="dxa"/>
            <w:left w:w="15" w:type="dxa"/>
            <w:bottom w:w="15" w:type="dxa"/>
            <w:right w:w="15" w:type="dxa"/>
          </w:tblCellMar>
        </w:tblPrEx>
        <w:trPr>
          <w:gridAfter w:val="1"/>
          <w:wAfter w:w="15" w:type="dxa"/>
          <w:trHeight w:val="260"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提高互联网接入服务能力</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新增光纤链路通畅率≥95%</w:t>
            </w:r>
          </w:p>
        </w:tc>
      </w:tr>
      <w:tr>
        <w:tblPrEx>
          <w:tblCellMar>
            <w:top w:w="15" w:type="dxa"/>
            <w:left w:w="15" w:type="dxa"/>
            <w:bottom w:w="15" w:type="dxa"/>
            <w:right w:w="15" w:type="dxa"/>
          </w:tblCellMar>
        </w:tblPrEx>
        <w:trPr>
          <w:gridAfter w:val="1"/>
          <w:wAfter w:w="15" w:type="dxa"/>
          <w:trHeight w:val="230"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为读者提供有线和无线网络的互联网接入</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光纤链路通畅率≥95%</w:t>
            </w:r>
          </w:p>
        </w:tc>
      </w:tr>
      <w:tr>
        <w:tblPrEx>
          <w:tblCellMar>
            <w:top w:w="15" w:type="dxa"/>
            <w:left w:w="15" w:type="dxa"/>
            <w:bottom w:w="15" w:type="dxa"/>
            <w:right w:w="15" w:type="dxa"/>
          </w:tblCellMar>
        </w:tblPrEx>
        <w:trPr>
          <w:gridAfter w:val="1"/>
          <w:wAfter w:w="15" w:type="dxa"/>
          <w:trHeight w:val="170"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新疆文化共享工程县级以上基层骨干培训班一期</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人员≥200人</w:t>
            </w:r>
          </w:p>
        </w:tc>
      </w:tr>
      <w:tr>
        <w:tblPrEx>
          <w:tblCellMar>
            <w:top w:w="15" w:type="dxa"/>
            <w:left w:w="15" w:type="dxa"/>
            <w:bottom w:w="15" w:type="dxa"/>
            <w:right w:w="15" w:type="dxa"/>
          </w:tblCellMar>
        </w:tblPrEx>
        <w:trPr>
          <w:gridAfter w:val="1"/>
          <w:wAfter w:w="15" w:type="dxa"/>
          <w:trHeight w:val="200"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保障各种应用稳定运行</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设备正常率≥95%</w:t>
            </w:r>
          </w:p>
        </w:tc>
      </w:tr>
      <w:tr>
        <w:tblPrEx>
          <w:tblCellMar>
            <w:top w:w="15" w:type="dxa"/>
            <w:left w:w="15" w:type="dxa"/>
            <w:bottom w:w="15" w:type="dxa"/>
            <w:right w:w="15" w:type="dxa"/>
          </w:tblCellMar>
        </w:tblPrEx>
        <w:trPr>
          <w:gridAfter w:val="1"/>
          <w:wAfter w:w="15" w:type="dxa"/>
          <w:trHeight w:val="95"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保障全疆各级图书馆业务系统升级</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自动化软件版本升级率≥95%</w:t>
            </w:r>
          </w:p>
        </w:tc>
      </w:tr>
      <w:tr>
        <w:tblPrEx>
          <w:tblCellMar>
            <w:top w:w="15" w:type="dxa"/>
            <w:left w:w="15" w:type="dxa"/>
            <w:bottom w:w="15" w:type="dxa"/>
            <w:right w:w="15" w:type="dxa"/>
          </w:tblCellMar>
        </w:tblPrEx>
        <w:trPr>
          <w:gridAfter w:val="1"/>
          <w:wAfter w:w="15" w:type="dxa"/>
          <w:trHeight w:val="170"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保障图书馆系统运行正常</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网络畅通率≥95%</w:t>
            </w:r>
          </w:p>
        </w:tc>
      </w:tr>
      <w:tr>
        <w:tblPrEx>
          <w:tblCellMar>
            <w:top w:w="15" w:type="dxa"/>
            <w:left w:w="15" w:type="dxa"/>
            <w:bottom w:w="15" w:type="dxa"/>
            <w:right w:w="15" w:type="dxa"/>
          </w:tblCellMar>
        </w:tblPrEx>
        <w:trPr>
          <w:gridAfter w:val="1"/>
          <w:wAfter w:w="15" w:type="dxa"/>
          <w:trHeight w:val="420" w:hRule="atLeast"/>
        </w:trPr>
        <w:tc>
          <w:tcPr>
            <w:tcW w:w="20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215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4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保障资源的对外服务，丰富大众的文化产品的供给</w:t>
            </w:r>
          </w:p>
        </w:tc>
        <w:tc>
          <w:tcPr>
            <w:tcW w:w="33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资源服务率≥95%</w:t>
            </w:r>
          </w:p>
        </w:tc>
      </w:tr>
      <w:tr>
        <w:tblPrEx>
          <w:tblCellMar>
            <w:top w:w="15" w:type="dxa"/>
            <w:left w:w="15" w:type="dxa"/>
            <w:bottom w:w="15" w:type="dxa"/>
            <w:right w:w="15" w:type="dxa"/>
          </w:tblCellMar>
        </w:tblPrEx>
        <w:trPr>
          <w:trHeight w:val="360" w:hRule="atLeast"/>
        </w:trPr>
        <w:tc>
          <w:tcPr>
            <w:tcW w:w="14013" w:type="dxa"/>
            <w:gridSpan w:val="13"/>
            <w:shd w:val="clear" w:color="auto" w:fill="auto"/>
            <w:vAlign w:val="bottom"/>
          </w:tcPr>
          <w:p>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tblPrEx>
          <w:tblCellMar>
            <w:top w:w="15" w:type="dxa"/>
            <w:left w:w="15" w:type="dxa"/>
            <w:bottom w:w="15" w:type="dxa"/>
            <w:right w:w="15" w:type="dxa"/>
          </w:tblCellMar>
        </w:tblPrEx>
        <w:trPr>
          <w:trHeight w:val="452"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59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rPr>
              <w:t>自治区文化</w:t>
            </w:r>
            <w:r>
              <w:rPr>
                <w:rFonts w:hint="eastAsia" w:ascii="宋体" w:hAnsi="宋体" w:cs="宋体"/>
                <w:color w:val="000000"/>
                <w:kern w:val="0"/>
                <w:sz w:val="18"/>
                <w:szCs w:val="18"/>
                <w:lang w:eastAsia="zh-CN"/>
              </w:rPr>
              <w:t>厅</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自治区文化艺术创作专项扶持项目</w:t>
            </w:r>
          </w:p>
        </w:tc>
      </w:tr>
      <w:tr>
        <w:tblPrEx>
          <w:tblCellMar>
            <w:top w:w="15" w:type="dxa"/>
            <w:left w:w="15" w:type="dxa"/>
            <w:bottom w:w="15" w:type="dxa"/>
            <w:right w:w="15" w:type="dxa"/>
          </w:tblCellMar>
        </w:tblPrEx>
        <w:trPr>
          <w:trHeight w:val="842"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2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trHeight w:val="1037"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2254" w:type="dxa"/>
            <w:gridSpan w:val="12"/>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cs="宋体"/>
                <w:color w:val="000000"/>
                <w:sz w:val="18"/>
                <w:szCs w:val="18"/>
              </w:rPr>
            </w:pPr>
            <w:r>
              <w:rPr>
                <w:rFonts w:hint="eastAsia" w:ascii="宋体" w:hAnsi="宋体" w:cs="宋体"/>
                <w:color w:val="000000"/>
                <w:kern w:val="0"/>
                <w:sz w:val="13"/>
                <w:szCs w:val="13"/>
              </w:rPr>
              <w:t>围绕中华人民共和国成立70周年，有侧重地推出一批弘扬爱国主义精神的精品力作，抒写新中国诞生后，在中国共产党领导下，新疆各族人民在维护祖国统一、实现国家富强、民族振兴的伟大征程中取得的辉煌成就努力表现在中国革命时期，包括新疆各族人民在内的中华儿女和革命先烈勇敢投身抗日战争和解放战争，献身中华民族解放事业的英勇光辉形象把独特资源优势转化为文化产品优势，努力推出精品力作，保持全国专业类权威大奖和“五个一工程”获奖作品数量稳步增加，努力形成新疆文艺创作生产的“高峰”。</w:t>
            </w:r>
          </w:p>
        </w:tc>
      </w:tr>
      <w:tr>
        <w:tblPrEx>
          <w:tblCellMar>
            <w:top w:w="15" w:type="dxa"/>
            <w:left w:w="15" w:type="dxa"/>
            <w:bottom w:w="15" w:type="dxa"/>
            <w:right w:w="15" w:type="dxa"/>
          </w:tblCellMar>
        </w:tblPrEx>
        <w:trPr>
          <w:trHeight w:val="215"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15" w:type="dxa"/>
            <w:left w:w="15" w:type="dxa"/>
            <w:bottom w:w="15" w:type="dxa"/>
            <w:right w:w="15" w:type="dxa"/>
          </w:tblCellMar>
        </w:tblPrEx>
        <w:trPr>
          <w:trHeight w:val="542" w:hRule="atLeast"/>
        </w:trPr>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项目完成指标</w:t>
            </w:r>
          </w:p>
        </w:tc>
        <w:tc>
          <w:tcPr>
            <w:tcW w:w="1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成本指标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采风、创作费用</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20%</w:t>
            </w:r>
          </w:p>
        </w:tc>
      </w:tr>
      <w:tr>
        <w:tblPrEx>
          <w:tblCellMar>
            <w:top w:w="15" w:type="dxa"/>
            <w:left w:w="15" w:type="dxa"/>
            <w:bottom w:w="15" w:type="dxa"/>
            <w:right w:w="15" w:type="dxa"/>
          </w:tblCellMar>
        </w:tblPrEx>
        <w:trPr>
          <w:trHeight w:val="557"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排演、制作费用</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80%</w:t>
            </w:r>
          </w:p>
        </w:tc>
      </w:tr>
      <w:tr>
        <w:tblPrEx>
          <w:tblCellMar>
            <w:top w:w="15" w:type="dxa"/>
            <w:left w:w="15" w:type="dxa"/>
            <w:bottom w:w="15" w:type="dxa"/>
            <w:right w:w="15" w:type="dxa"/>
          </w:tblCellMar>
        </w:tblPrEx>
        <w:trPr>
          <w:trHeight w:val="367"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时效指标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2019年12月30日前完成</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307"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大型舞台剧2-3部</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482"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美术项目10个，剧本创作5个</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482"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小型剧（节）目和作品项目5-6部</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427"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质量指标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制作精良全国二流上水准</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90"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项目效益指标</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演出场次30场以上</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337" w:hRule="atLeast"/>
        </w:trPr>
        <w:tc>
          <w:tcPr>
            <w:tcW w:w="17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社会公众满意度</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492"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kern w:val="0"/>
                <w:sz w:val="18"/>
                <w:szCs w:val="18"/>
              </w:rPr>
              <w:t>专家满意度</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360" w:hRule="atLeast"/>
        </w:trPr>
        <w:tc>
          <w:tcPr>
            <w:tcW w:w="14013" w:type="dxa"/>
            <w:gridSpan w:val="13"/>
            <w:shd w:val="clear" w:color="auto" w:fill="auto"/>
            <w:vAlign w:val="bottom"/>
          </w:tcPr>
          <w:p>
            <w:pPr>
              <w:widowControl/>
              <w:jc w:val="center"/>
              <w:textAlignment w:val="bottom"/>
              <w:rPr>
                <w:rFonts w:ascii="宋体" w:hAnsi="宋体" w:cs="宋体"/>
                <w:b/>
                <w:color w:val="000000"/>
                <w:sz w:val="32"/>
                <w:szCs w:val="32"/>
              </w:rPr>
            </w:pPr>
            <w:r>
              <w:rPr>
                <w:rFonts w:hint="eastAsia" w:ascii="宋体" w:hAnsi="宋体" w:cs="宋体"/>
                <w:b/>
                <w:color w:val="000000"/>
                <w:kern w:val="0"/>
                <w:sz w:val="32"/>
                <w:szCs w:val="32"/>
              </w:rPr>
              <w:t>项  目  支  出  绩  效  目  标  表</w:t>
            </w:r>
          </w:p>
        </w:tc>
      </w:tr>
      <w:tr>
        <w:tblPrEx>
          <w:tblCellMar>
            <w:top w:w="15" w:type="dxa"/>
            <w:left w:w="15" w:type="dxa"/>
            <w:bottom w:w="15" w:type="dxa"/>
            <w:right w:w="15" w:type="dxa"/>
          </w:tblCellMar>
        </w:tblPrEx>
        <w:trPr>
          <w:trHeight w:val="452"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预算单位</w:t>
            </w:r>
          </w:p>
        </w:tc>
        <w:tc>
          <w:tcPr>
            <w:tcW w:w="599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rPr>
              <w:t>自治区文化</w:t>
            </w:r>
            <w:r>
              <w:rPr>
                <w:rFonts w:hint="eastAsia" w:ascii="宋体" w:hAnsi="宋体" w:cs="宋体"/>
                <w:color w:val="000000"/>
                <w:kern w:val="0"/>
                <w:sz w:val="18"/>
                <w:szCs w:val="18"/>
                <w:lang w:eastAsia="zh-CN"/>
              </w:rPr>
              <w:t>厅</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项目名称</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2014年度以前各类政府采购项目应付货款质保金</w:t>
            </w:r>
          </w:p>
        </w:tc>
      </w:tr>
      <w:tr>
        <w:tblPrEx>
          <w:tblCellMar>
            <w:top w:w="15" w:type="dxa"/>
            <w:left w:w="15" w:type="dxa"/>
            <w:bottom w:w="15" w:type="dxa"/>
            <w:right w:w="15" w:type="dxa"/>
          </w:tblCellMar>
        </w:tblPrEx>
        <w:trPr>
          <w:trHeight w:val="842"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项目资金（万元）</w:t>
            </w:r>
          </w:p>
        </w:tc>
        <w:tc>
          <w:tcPr>
            <w:tcW w:w="2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年度资金总额：</w:t>
            </w:r>
          </w:p>
        </w:tc>
        <w:tc>
          <w:tcPr>
            <w:tcW w:w="11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200</w:t>
            </w:r>
          </w:p>
        </w:tc>
        <w:tc>
          <w:tcPr>
            <w:tcW w:w="27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其中：财政拨款</w:t>
            </w:r>
          </w:p>
        </w:tc>
        <w:tc>
          <w:tcPr>
            <w:tcW w:w="21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200</w:t>
            </w:r>
          </w:p>
        </w:tc>
        <w:tc>
          <w:tcPr>
            <w:tcW w:w="15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其他资金</w:t>
            </w:r>
          </w:p>
        </w:tc>
        <w:tc>
          <w:tcPr>
            <w:tcW w:w="256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0</w:t>
            </w:r>
          </w:p>
        </w:tc>
      </w:tr>
      <w:tr>
        <w:tblPrEx>
          <w:tblCellMar>
            <w:top w:w="15" w:type="dxa"/>
            <w:left w:w="15" w:type="dxa"/>
            <w:bottom w:w="15" w:type="dxa"/>
            <w:right w:w="15" w:type="dxa"/>
          </w:tblCellMar>
        </w:tblPrEx>
        <w:trPr>
          <w:trHeight w:val="657"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项目总体目标</w:t>
            </w:r>
          </w:p>
        </w:tc>
        <w:tc>
          <w:tcPr>
            <w:tcW w:w="1225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val="en-US" w:eastAsia="zh-CN"/>
              </w:rPr>
              <w:t>当年拨款全额支付所欠项目款</w:t>
            </w:r>
          </w:p>
        </w:tc>
      </w:tr>
      <w:tr>
        <w:tblPrEx>
          <w:tblCellMar>
            <w:top w:w="15" w:type="dxa"/>
            <w:left w:w="15" w:type="dxa"/>
            <w:bottom w:w="15" w:type="dxa"/>
            <w:right w:w="15" w:type="dxa"/>
          </w:tblCellMar>
        </w:tblPrEx>
        <w:trPr>
          <w:trHeight w:val="465"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一级指标</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二级指标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三级指标</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指标值（包含数字及文字描述）</w:t>
            </w:r>
          </w:p>
        </w:tc>
      </w:tr>
      <w:tr>
        <w:tblPrEx>
          <w:tblCellMar>
            <w:top w:w="15" w:type="dxa"/>
            <w:left w:w="15" w:type="dxa"/>
            <w:bottom w:w="15" w:type="dxa"/>
            <w:right w:w="15" w:type="dxa"/>
          </w:tblCellMar>
        </w:tblPrEx>
        <w:trPr>
          <w:trHeight w:val="559" w:hRule="atLeast"/>
        </w:trPr>
        <w:tc>
          <w:tcPr>
            <w:tcW w:w="1759" w:type="dxa"/>
            <w:vMerge w:val="restart"/>
            <w:tcBorders>
              <w:top w:val="single" w:color="000000" w:sz="4" w:space="0"/>
              <w:left w:val="single" w:color="000000" w:sz="4" w:space="0"/>
              <w:right w:val="single" w:color="000000" w:sz="4" w:space="0"/>
            </w:tcBorders>
            <w:shd w:val="clear" w:color="auto" w:fill="auto"/>
            <w:vAlign w:val="center"/>
          </w:tcPr>
          <w:p>
            <w:pPr>
              <w:jc w:val="center"/>
              <w:rPr>
                <w:rFonts w:hint="eastAsia" w:ascii="宋体" w:hAnsi="宋体" w:cs="宋体" w:eastAsiaTheme="minorEastAsia"/>
                <w:color w:val="000000"/>
                <w:sz w:val="18"/>
                <w:szCs w:val="18"/>
                <w:lang w:eastAsia="zh-CN"/>
              </w:rPr>
            </w:pPr>
            <w:r>
              <w:rPr>
                <w:rFonts w:hint="eastAsia" w:ascii="宋体" w:hAnsi="宋体" w:cs="宋体"/>
                <w:color w:val="000000"/>
                <w:sz w:val="18"/>
                <w:szCs w:val="18"/>
                <w:lang w:eastAsia="zh-CN"/>
              </w:rPr>
              <w:t>产出指标</w:t>
            </w:r>
          </w:p>
        </w:tc>
        <w:tc>
          <w:tcPr>
            <w:tcW w:w="190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数量指标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sz w:val="18"/>
                <w:szCs w:val="18"/>
                <w:lang w:eastAsia="zh-CN"/>
              </w:rPr>
              <w:t>预计</w:t>
            </w:r>
            <w:r>
              <w:rPr>
                <w:rFonts w:hint="eastAsia" w:ascii="宋体" w:hAnsi="宋体" w:cs="宋体"/>
                <w:color w:val="000000"/>
                <w:sz w:val="18"/>
                <w:szCs w:val="18"/>
                <w:lang w:val="en-US" w:eastAsia="zh-CN"/>
              </w:rPr>
              <w:t>2018年10月之前完成</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eastAsiaTheme="minorEastAsia"/>
                <w:color w:val="000000"/>
                <w:sz w:val="18"/>
                <w:szCs w:val="18"/>
                <w:lang w:val="en-US" w:eastAsia="zh-CN"/>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r>
      <w:tr>
        <w:tblPrEx>
          <w:tblCellMar>
            <w:top w:w="15" w:type="dxa"/>
            <w:left w:w="15" w:type="dxa"/>
            <w:bottom w:w="15" w:type="dxa"/>
            <w:right w:w="15" w:type="dxa"/>
          </w:tblCellMar>
        </w:tblPrEx>
        <w:trPr>
          <w:trHeight w:val="702"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按当年拨款数支付合同款</w:t>
            </w:r>
            <w:r>
              <w:rPr>
                <w:rFonts w:hint="eastAsia" w:ascii="宋体" w:hAnsi="宋体" w:cs="宋体"/>
                <w:color w:val="000000"/>
                <w:kern w:val="0"/>
                <w:sz w:val="18"/>
                <w:szCs w:val="18"/>
                <w:lang w:val="en-US" w:eastAsia="zh-CN"/>
              </w:rPr>
              <w:t xml:space="preserve"> </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val="en-US" w:eastAsia="zh-CN"/>
              </w:rPr>
              <w:t>100</w:t>
            </w:r>
            <w:r>
              <w:rPr>
                <w:rFonts w:hint="eastAsia" w:ascii="宋体" w:hAnsi="宋体" w:cs="宋体"/>
                <w:color w:val="000000"/>
                <w:kern w:val="0"/>
                <w:sz w:val="18"/>
                <w:szCs w:val="18"/>
              </w:rPr>
              <w:t>%</w:t>
            </w:r>
          </w:p>
        </w:tc>
      </w:tr>
      <w:tr>
        <w:tblPrEx>
          <w:tblCellMar>
            <w:top w:w="15" w:type="dxa"/>
            <w:left w:w="15" w:type="dxa"/>
            <w:bottom w:w="15" w:type="dxa"/>
            <w:right w:w="15" w:type="dxa"/>
          </w:tblCellMar>
        </w:tblPrEx>
        <w:trPr>
          <w:trHeight w:val="801" w:hRule="atLeast"/>
        </w:trPr>
        <w:tc>
          <w:tcPr>
            <w:tcW w:w="17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18"/>
                <w:szCs w:val="18"/>
              </w:rPr>
            </w:pP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rPr>
              <w:t>生效</w:t>
            </w:r>
            <w:r>
              <w:rPr>
                <w:rFonts w:hint="eastAsia" w:ascii="宋体" w:hAnsi="宋体" w:cs="宋体"/>
                <w:color w:val="000000"/>
                <w:kern w:val="0"/>
                <w:sz w:val="18"/>
                <w:szCs w:val="18"/>
              </w:rPr>
              <w:t>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付款进度</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1134" w:hRule="atLeast"/>
        </w:trPr>
        <w:tc>
          <w:tcPr>
            <w:tcW w:w="1759" w:type="dxa"/>
            <w:tcBorders>
              <w:top w:val="single" w:color="000000" w:sz="4" w:space="0"/>
              <w:left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效益指标</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社会效益指标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社会舆论</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≥90%</w:t>
            </w:r>
          </w:p>
        </w:tc>
      </w:tr>
      <w:tr>
        <w:tblPrEx>
          <w:tblCellMar>
            <w:top w:w="15" w:type="dxa"/>
            <w:left w:w="15" w:type="dxa"/>
            <w:bottom w:w="15" w:type="dxa"/>
            <w:right w:w="15" w:type="dxa"/>
          </w:tblCellMar>
        </w:tblPrEx>
        <w:trPr>
          <w:trHeight w:val="928" w:hRule="atLeast"/>
        </w:trPr>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19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满意度指标</w:t>
            </w:r>
          </w:p>
        </w:tc>
        <w:tc>
          <w:tcPr>
            <w:tcW w:w="622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宋体" w:hAnsi="宋体" w:cs="宋体" w:eastAsiaTheme="minorEastAsia"/>
                <w:color w:val="000000"/>
                <w:sz w:val="18"/>
                <w:szCs w:val="18"/>
                <w:lang w:eastAsia="zh-CN"/>
              </w:rPr>
            </w:pPr>
            <w:r>
              <w:rPr>
                <w:rFonts w:hint="eastAsia" w:ascii="宋体" w:hAnsi="宋体" w:cs="宋体"/>
                <w:color w:val="000000"/>
                <w:kern w:val="0"/>
                <w:sz w:val="18"/>
                <w:szCs w:val="18"/>
                <w:lang w:eastAsia="zh-CN"/>
              </w:rPr>
              <w:t>企业满意度</w:t>
            </w:r>
          </w:p>
        </w:tc>
        <w:tc>
          <w:tcPr>
            <w:tcW w:w="412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sz w:val="18"/>
                <w:szCs w:val="18"/>
                <w:lang w:val="en-US"/>
              </w:rPr>
            </w:pPr>
            <w:r>
              <w:rPr>
                <w:rFonts w:hint="default" w:ascii="宋体" w:hAnsi="宋体" w:cs="宋体"/>
                <w:color w:val="000000"/>
                <w:kern w:val="0"/>
                <w:sz w:val="18"/>
                <w:szCs w:val="18"/>
                <w:lang w:val="en-US"/>
              </w:rPr>
              <w:t>≥90%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E1AAB"/>
    <w:multiLevelType w:val="multilevel"/>
    <w:tmpl w:val="3DEE1AA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86A04"/>
    <w:rsid w:val="00044DEE"/>
    <w:rsid w:val="001168B4"/>
    <w:rsid w:val="00131E13"/>
    <w:rsid w:val="001F68EE"/>
    <w:rsid w:val="00355AB4"/>
    <w:rsid w:val="00713EE5"/>
    <w:rsid w:val="00A60A2B"/>
    <w:rsid w:val="00B86A04"/>
    <w:rsid w:val="00C11480"/>
    <w:rsid w:val="00E77B14"/>
    <w:rsid w:val="00F16CF9"/>
    <w:rsid w:val="03453ADD"/>
    <w:rsid w:val="0A6D5167"/>
    <w:rsid w:val="0B214837"/>
    <w:rsid w:val="0BC61330"/>
    <w:rsid w:val="0E8615A1"/>
    <w:rsid w:val="10124157"/>
    <w:rsid w:val="14FB69B6"/>
    <w:rsid w:val="157978E0"/>
    <w:rsid w:val="16DC3F27"/>
    <w:rsid w:val="226B0806"/>
    <w:rsid w:val="22B52DB5"/>
    <w:rsid w:val="24346233"/>
    <w:rsid w:val="25A972F0"/>
    <w:rsid w:val="265B0EE7"/>
    <w:rsid w:val="26731685"/>
    <w:rsid w:val="29C578B1"/>
    <w:rsid w:val="2D176433"/>
    <w:rsid w:val="30B379E4"/>
    <w:rsid w:val="33E62088"/>
    <w:rsid w:val="34307319"/>
    <w:rsid w:val="352B2526"/>
    <w:rsid w:val="46C261EC"/>
    <w:rsid w:val="49B80C9A"/>
    <w:rsid w:val="4E3A5020"/>
    <w:rsid w:val="521B24ED"/>
    <w:rsid w:val="53412E2B"/>
    <w:rsid w:val="53905308"/>
    <w:rsid w:val="56336E5D"/>
    <w:rsid w:val="5C8F6787"/>
    <w:rsid w:val="61F0536A"/>
    <w:rsid w:val="67910FB1"/>
    <w:rsid w:val="6971108A"/>
    <w:rsid w:val="6BCB108B"/>
    <w:rsid w:val="70E3317B"/>
    <w:rsid w:val="72120559"/>
    <w:rsid w:val="758E4DB7"/>
    <w:rsid w:val="769F621A"/>
    <w:rsid w:val="76F87BA6"/>
    <w:rsid w:val="7A7D30F6"/>
    <w:rsid w:val="7D27750C"/>
    <w:rsid w:val="7EF57126"/>
    <w:rsid w:val="7F8C3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106</Words>
  <Characters>605</Characters>
  <Lines>5</Lines>
  <Paragraphs>1</Paragraphs>
  <TotalTime>1</TotalTime>
  <ScaleCrop>false</ScaleCrop>
  <LinksUpToDate>false</LinksUpToDate>
  <CharactersWithSpaces>710</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2019-03-16T00:58:00Z</dcterms:created>
  <dc:creator>刘大军（预算处）</dc:creator>
  <cp:lastModifiedBy>烤火的企鹅</cp:lastModifiedBy>
  <cp:lastPrinted>2019-03-21T08:04:00Z</cp:lastPrinted>
  <dcterms:modified xsi:type="dcterms:W3CDTF">2020-04-21T02:19:43Z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