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四星级及以下农家乐申报程序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（一）提交申请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申报四星级及以下农家乐提交以下材料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（复印件加盖公章即可）至</w:t>
      </w:r>
      <w:r>
        <w:rPr>
          <w:rFonts w:hint="eastAsia" w:ascii="仿宋_GB2312" w:hAnsi="仿宋_GB2312" w:eastAsia="仿宋_GB2312" w:cs="仿宋_GB2312"/>
          <w:sz w:val="32"/>
          <w:szCs w:val="32"/>
        </w:rPr>
        <w:t>县(市、区)文化和旅游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1.法人身份证明材料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（复印件加盖公章即可），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工商、卫生、食药和质检等相关部门许可证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2.经营服务场地、建筑与环境、旅游接待、设施与服务、旅游安全与管理等项目基本条件的相关证明材料。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3.星级农家乐宣传图片或视频。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（二）县市初审推荐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申报四星级及以下农家乐所在县(市、区)文化和旅游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根据遴选标准，检查档案并实地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评定考核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择优推荐上</w:t>
      </w:r>
      <w:r>
        <w:rPr>
          <w:rFonts w:hint="eastAsia" w:ascii="仿宋_GB2312" w:hAnsi="仿宋_GB2312" w:eastAsia="仿宋_GB2312" w:cs="仿宋_GB2312"/>
          <w:sz w:val="32"/>
          <w:szCs w:val="32"/>
        </w:rPr>
        <w:t>报地（州、市）文化和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（三）地（州、市）审核评定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地（州、市）文化和旅游部门根据遴选标准，检查档案并实地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评定考核，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四星级及以下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星级农家乐申报条件的，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予以命名公示，公示期满后，发布公告确认命名。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（四）自治区文化和旅游部门备案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地（州、市）文化和旅游部门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将发布公告命名的四星级及以下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星级农家乐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自治区文化和旅游厅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525C2"/>
    <w:rsid w:val="4B1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2020-11-30T09:28:00Z</dcterms:created>
  <dc:creator>Administrator</dc:creator>
  <cp:lastModifiedBy>Administrator</cp:lastModifiedBy>
  <dcterms:modified xsi:type="dcterms:W3CDTF">2020-11-30T09:28:20Z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