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新疆维吾尔自治区旅游休闲街区评定细则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根据《旅游休闲街区等级划分》（LB/T 082-2021）的相关规定制定本细则。本细则共分为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:必要条件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:一般条件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旅游休闲街区需达到如下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11项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应全部具备，一般条件总分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1000分，总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需850分以上。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rPr>
          <w:rFonts w:eastAsia="黑体"/>
          <w:bCs/>
          <w:kern w:val="44"/>
          <w:sz w:val="28"/>
          <w:szCs w:val="44"/>
        </w:rPr>
      </w:pPr>
    </w:p>
    <w:p>
      <w:pPr>
        <w:jc w:val="center"/>
        <w:rPr>
          <w:rFonts w:eastAsia="黑体"/>
          <w:b/>
          <w:bCs/>
          <w:kern w:val="44"/>
          <w:sz w:val="28"/>
          <w:szCs w:val="44"/>
        </w:rPr>
      </w:pPr>
      <w:bookmarkStart w:id="0" w:name="_Toc360871468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bookmarkEnd w:id="0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必要条件</w:t>
      </w:r>
    </w:p>
    <w:tbl>
      <w:tblPr>
        <w:tblStyle w:val="3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0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指标内容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街区内应培育和践行社会主义核心价值观，倡导文明旅游、节约饮食和绿色消费，不应传播封建迷信，不应出现庸俗、低俗、媚俗现象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应具有明确的空间范围。</w:t>
            </w:r>
            <w:r>
              <w:rPr>
                <w:rFonts w:hint="eastAsia"/>
                <w:sz w:val="20"/>
                <w:szCs w:val="20"/>
                <w:lang w:eastAsia="zh-CN"/>
              </w:rPr>
              <w:t>自治区</w:t>
            </w:r>
            <w:r>
              <w:rPr>
                <w:rFonts w:hint="eastAsia"/>
                <w:sz w:val="20"/>
                <w:szCs w:val="20"/>
              </w:rPr>
              <w:t>级旅游休闲街区总占地面积不小于3万平方米或主街长度不小于300米。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应具有稳定的访客接待量。</w:t>
            </w:r>
            <w:r>
              <w:rPr>
                <w:rFonts w:hint="eastAsia"/>
                <w:sz w:val="20"/>
                <w:szCs w:val="20"/>
                <w:lang w:eastAsia="zh-CN"/>
              </w:rPr>
              <w:t>自治区</w:t>
            </w:r>
            <w:r>
              <w:rPr>
                <w:rFonts w:hint="eastAsia"/>
                <w:sz w:val="20"/>
                <w:szCs w:val="20"/>
              </w:rPr>
              <w:t>级旅游休闲街区年接待访客量应不少于50万人次。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自治区</w:t>
            </w:r>
            <w:r>
              <w:rPr>
                <w:rFonts w:hint="eastAsia"/>
                <w:sz w:val="20"/>
                <w:szCs w:val="20"/>
              </w:rPr>
              <w:t>级旅游休闲街区应</w:t>
            </w:r>
            <w:r>
              <w:rPr>
                <w:rFonts w:hint="eastAsia"/>
                <w:sz w:val="20"/>
                <w:szCs w:val="20"/>
                <w:lang w:eastAsia="zh-CN"/>
              </w:rPr>
              <w:t>为步行街或</w:t>
            </w:r>
            <w:r>
              <w:rPr>
                <w:rFonts w:hint="eastAsia"/>
                <w:sz w:val="20"/>
                <w:szCs w:val="20"/>
              </w:rPr>
              <w:t>在每日主要营业时段期间采取主街限制车辆通行的措施。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5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应具有统一有效的管理运营机构。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应注重绿色发展理念，与当地社区有机融合。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具有地方文化或创意文化的业态比例不应少于40%。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应具有经主管部门批准实施的</w:t>
            </w:r>
            <w:r>
              <w:rPr>
                <w:rFonts w:hint="eastAsia"/>
                <w:sz w:val="20"/>
                <w:szCs w:val="20"/>
                <w:lang w:eastAsia="zh-CN"/>
              </w:rPr>
              <w:t>自治区</w:t>
            </w:r>
            <w:r>
              <w:rPr>
                <w:rFonts w:hint="eastAsia"/>
                <w:sz w:val="20"/>
                <w:szCs w:val="20"/>
              </w:rPr>
              <w:t>级旅游休闲街区规划。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应具备文化展示与体验、游览、购物、餐饮、休闲娱乐等功能，并在</w:t>
            </w:r>
            <w:r>
              <w:rPr>
                <w:rFonts w:hint="eastAsia"/>
                <w:sz w:val="20"/>
                <w:szCs w:val="20"/>
                <w:lang w:eastAsia="zh-CN"/>
              </w:rPr>
              <w:t>自治区</w:t>
            </w:r>
            <w:r>
              <w:rPr>
                <w:rFonts w:hint="eastAsia"/>
                <w:sz w:val="20"/>
                <w:szCs w:val="20"/>
              </w:rPr>
              <w:t>层面具有较高的知名度。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应具有应对各类突发事件的应急预案。近2年内未发生重大安全责任事故和社会反响强烈的负面舆情事件。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pStyle w:val="151"/>
              <w:numPr>
                <w:ilvl w:val="5"/>
                <w:numId w:val="17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应公布访客咨询、投诉和紧急救援电话，且24小时畅通；应有公共广播系统或应急呼叫系统。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总评</w:t>
            </w:r>
          </w:p>
        </w:tc>
        <w:tc>
          <w:tcPr>
            <w:tcW w:w="45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是否通过</w:t>
            </w:r>
            <w:r>
              <w:rPr>
                <w:rFonts w:hint="eastAsia"/>
                <w:sz w:val="20"/>
                <w:szCs w:val="20"/>
              </w:rPr>
              <w:t>必要条件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是/否</w:t>
            </w:r>
          </w:p>
        </w:tc>
      </w:tr>
    </w:tbl>
    <w:p>
      <w:pPr>
        <w:widowControl/>
        <w:jc w:val="left"/>
        <w:rPr>
          <w:rFonts w:eastAsia="黑体"/>
          <w:bCs/>
          <w:kern w:val="44"/>
          <w:sz w:val="28"/>
          <w:szCs w:val="44"/>
        </w:rPr>
      </w:pPr>
      <w:r>
        <w:rPr>
          <w:rFonts w:eastAsia="黑体"/>
          <w:bCs/>
          <w:kern w:val="44"/>
          <w:sz w:val="28"/>
          <w:szCs w:val="44"/>
        </w:rPr>
        <w:br w:type="page"/>
      </w:r>
    </w:p>
    <w:p>
      <w:pPr>
        <w:jc w:val="center"/>
        <w:rPr>
          <w:rFonts w:eastAsia="黑体"/>
          <w:b/>
          <w:bCs/>
          <w:kern w:val="44"/>
          <w:sz w:val="28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一般条件</w:t>
      </w:r>
    </w:p>
    <w:p>
      <w:pPr>
        <w:rPr>
          <w:szCs w:val="21"/>
        </w:rPr>
      </w:pPr>
      <w:r>
        <w:rPr>
          <w:rFonts w:hint="eastAsia"/>
          <w:szCs w:val="21"/>
        </w:rPr>
        <w:t>说明：加黑分值为打分点，总分值为1000分。</w:t>
      </w:r>
    </w:p>
    <w:tbl>
      <w:tblPr>
        <w:tblStyle w:val="33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438"/>
        <w:gridCol w:w="776"/>
        <w:gridCol w:w="428"/>
        <w:gridCol w:w="428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评定项目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一级项目</w:t>
            </w:r>
            <w:r>
              <w:rPr>
                <w:rFonts w:hint="eastAsia"/>
                <w:b/>
              </w:rPr>
              <w:t>分值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二级项目</w:t>
            </w:r>
            <w:r>
              <w:rPr>
                <w:rFonts w:hint="eastAsia"/>
                <w:b/>
                <w:sz w:val="21"/>
                <w:szCs w:val="24"/>
              </w:rPr>
              <w:t>分值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三级项目</w:t>
            </w:r>
            <w:r>
              <w:rPr>
                <w:rFonts w:hint="eastAsia"/>
                <w:b/>
              </w:rPr>
              <w:t>分值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可进入性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出入口数量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</w:t>
            </w:r>
            <w:r>
              <w:t>4</w:t>
            </w:r>
            <w:r>
              <w:rPr>
                <w:rFonts w:hint="eastAsia"/>
              </w:rPr>
              <w:t>个以上出入口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有3个以上出入口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有2个以上出入口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</w:rPr>
              <w:t>1.2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r>
              <w:rPr>
                <w:rFonts w:hint="eastAsia"/>
                <w:b/>
              </w:rPr>
              <w:t>交通便捷性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.2.1</w:t>
            </w:r>
          </w:p>
        </w:tc>
        <w:tc>
          <w:tcPr>
            <w:tcW w:w="5438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交通方式多样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4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bookmarkStart w:id="1" w:name="_Hlk66219503"/>
          </w:p>
        </w:tc>
        <w:tc>
          <w:tcPr>
            <w:tcW w:w="5438" w:type="dxa"/>
          </w:tcPr>
          <w:p>
            <w:r>
              <w:rPr>
                <w:rFonts w:hAnsi="宋体"/>
                <w:kern w:val="0"/>
                <w:szCs w:val="21"/>
              </w:rPr>
              <w:t>市区街内出入口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Ansi="宋体"/>
                <w:kern w:val="0"/>
                <w:szCs w:val="21"/>
              </w:rPr>
              <w:t>米内有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条以上公交车（地铁）可直达；郊区街区出入口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00</w:t>
            </w:r>
            <w:r>
              <w:rPr>
                <w:rFonts w:hAnsi="宋体"/>
                <w:kern w:val="0"/>
                <w:szCs w:val="21"/>
              </w:rPr>
              <w:t>米内有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条以上公交车（地铁）可直达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Ansi="宋体"/>
                <w:kern w:val="0"/>
                <w:szCs w:val="21"/>
              </w:rPr>
              <w:t>市区街出入口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Ansi="宋体"/>
                <w:kern w:val="0"/>
                <w:szCs w:val="21"/>
              </w:rPr>
              <w:t>米内有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条以上公交车（地铁）可直达；郊区街区出入口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00</w:t>
            </w:r>
            <w:r>
              <w:rPr>
                <w:rFonts w:hAnsi="宋体"/>
                <w:kern w:val="0"/>
                <w:szCs w:val="21"/>
              </w:rPr>
              <w:t>米内有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条以上公交车（地铁）可直达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Ansi="宋体"/>
                <w:kern w:val="0"/>
                <w:szCs w:val="21"/>
              </w:rPr>
              <w:t>市区街出入口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Ansi="宋体"/>
                <w:kern w:val="0"/>
                <w:szCs w:val="21"/>
              </w:rPr>
              <w:t>米内有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条以上公交车（地铁）可直达；郊区街区有定时定点往返市区的旅游专线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Ansi="宋体"/>
                <w:kern w:val="0"/>
                <w:szCs w:val="21"/>
              </w:rPr>
              <w:t>市区街出入口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Ansi="宋体"/>
                <w:kern w:val="0"/>
                <w:szCs w:val="21"/>
              </w:rPr>
              <w:t>米内</w:t>
            </w:r>
            <w:r>
              <w:rPr>
                <w:rFonts w:hint="eastAsia" w:hAnsi="宋体"/>
                <w:kern w:val="0"/>
                <w:szCs w:val="21"/>
              </w:rPr>
              <w:t>和街区街区没有专门的旅游公交（地铁）或旅游专线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.2.2</w:t>
            </w:r>
          </w:p>
        </w:tc>
        <w:tc>
          <w:tcPr>
            <w:tcW w:w="5438" w:type="dxa"/>
          </w:tcPr>
          <w:p>
            <w:pPr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停车场地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停车场</w:t>
            </w:r>
            <w:r>
              <w:rPr>
                <w:rFonts w:hint="eastAsia" w:hAnsi="宋体"/>
                <w:kern w:val="0"/>
                <w:szCs w:val="21"/>
              </w:rPr>
              <w:t>有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Ansi="宋体"/>
                <w:kern w:val="0"/>
                <w:szCs w:val="21"/>
              </w:rPr>
              <w:t>00</w:t>
            </w:r>
            <w:r>
              <w:rPr>
                <w:rFonts w:hint="eastAsia" w:hAnsi="宋体"/>
                <w:kern w:val="0"/>
                <w:szCs w:val="21"/>
              </w:rPr>
              <w:t>个以上车位</w:t>
            </w:r>
            <w:r>
              <w:rPr>
                <w:rFonts w:hAnsi="宋体"/>
                <w:kern w:val="0"/>
                <w:szCs w:val="21"/>
              </w:rPr>
              <w:t>，停车场与出入口距离小于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00</w:t>
            </w:r>
            <w:r>
              <w:rPr>
                <w:rFonts w:hAnsi="宋体"/>
                <w:kern w:val="0"/>
                <w:szCs w:val="21"/>
              </w:rPr>
              <w:t>米，有专人值管；有旅游巴士区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停车场</w:t>
            </w:r>
            <w:r>
              <w:rPr>
                <w:rFonts w:hint="eastAsia" w:hAnsi="宋体"/>
                <w:kern w:val="0"/>
                <w:szCs w:val="21"/>
              </w:rPr>
              <w:t>有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hAnsi="宋体"/>
                <w:kern w:val="0"/>
                <w:szCs w:val="21"/>
              </w:rPr>
              <w:t>个以上车位</w:t>
            </w:r>
            <w:r>
              <w:rPr>
                <w:rFonts w:hAnsi="宋体"/>
                <w:kern w:val="0"/>
                <w:szCs w:val="21"/>
              </w:rPr>
              <w:t>，停车场与出入口距离小于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00</w:t>
            </w:r>
            <w:r>
              <w:rPr>
                <w:rFonts w:hAnsi="宋体"/>
                <w:kern w:val="0"/>
                <w:szCs w:val="21"/>
              </w:rPr>
              <w:t>米，有专人值管；有旅游巴士区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停车场</w:t>
            </w:r>
            <w:r>
              <w:rPr>
                <w:rFonts w:hint="eastAsia" w:hAnsi="宋体"/>
                <w:kern w:val="0"/>
                <w:szCs w:val="21"/>
              </w:rPr>
              <w:t>有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Ansi="宋体"/>
                <w:kern w:val="0"/>
                <w:szCs w:val="21"/>
              </w:rPr>
              <w:t>00</w:t>
            </w:r>
            <w:r>
              <w:rPr>
                <w:rFonts w:hint="eastAsia" w:hAnsi="宋体"/>
                <w:kern w:val="0"/>
                <w:szCs w:val="21"/>
              </w:rPr>
              <w:t>个以上车位</w:t>
            </w:r>
            <w:r>
              <w:rPr>
                <w:rFonts w:hAnsi="宋体"/>
                <w:kern w:val="0"/>
                <w:szCs w:val="21"/>
              </w:rPr>
              <w:t>，停车场与出入口距离小于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00</w:t>
            </w:r>
            <w:r>
              <w:rPr>
                <w:rFonts w:hAnsi="宋体"/>
                <w:kern w:val="0"/>
                <w:szCs w:val="21"/>
              </w:rPr>
              <w:t>米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无自配停车场，但附近有停车场可供停车，停车较为方便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文化特色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文化符号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具有明显的展示城市和街区的历史文化的文化符号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有文化符号的设计，并在街区中有所应用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 xml:space="preserve">有文化符号设计 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文化资源挖掘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有明确的文化主题特色并融入休闲体验环节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有鲜明的文化特色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有相应的文化主题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</w:rPr>
              <w:t>2.3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r>
              <w:rPr>
                <w:rFonts w:hint="eastAsia"/>
                <w:b/>
              </w:rPr>
              <w:t>非遗展示活动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2.3.1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非物质文化遗产展示的数量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宜具有相应的文化展示场所、非物质文化遗产展示及传承人等非物质文化遗产（每项2分，累计最多</w:t>
            </w:r>
            <w:r>
              <w:rPr>
                <w:rFonts w:hAnsi="宋体"/>
              </w:rPr>
              <w:t>10</w:t>
            </w:r>
            <w:r>
              <w:rPr>
                <w:rFonts w:hint="eastAsia" w:hAnsi="宋体"/>
              </w:rPr>
              <w:t>分）。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2.3.2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非遗展示性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有专门的非遗展示店铺，特色鲜明，形式美观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有专门的非遗展示橱窗，设计总体美观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有非遗展示场所，布置较为简单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.3.3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非遗演示活动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每天有固定场所和时间的非遗演示活动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个别时间有非遗演示活动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景观特色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2.4.1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标志性景观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具有世界知名的标志性景观（地标建筑）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具有全国知名的标志性景观（地标建筑）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具有本省知名的标志性景观（地标建筑）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具有本（地级）市知名的标志性景观（地标建筑）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.4.2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文化景观种类和数量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具有文化游览景点、历史建筑、名人故居、博物馆、文化馆、实体书店及图书馆（分馆）、小剧场等种类文化景观，每种加</w:t>
            </w:r>
            <w:r>
              <w:rPr>
                <w:rFonts w:hAnsi="宋体"/>
              </w:rPr>
              <w:t>3</w:t>
            </w:r>
            <w:r>
              <w:rPr>
                <w:rFonts w:hint="eastAsia" w:hAnsi="宋体"/>
              </w:rPr>
              <w:t>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14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  <w:kern w:val="0"/>
                <w:szCs w:val="21"/>
              </w:rPr>
              <w:t>具有数量丰富的物质文化景观数量，&gt;</w:t>
            </w:r>
            <w:r>
              <w:rPr>
                <w:rFonts w:hAnsi="宋体"/>
                <w:kern w:val="0"/>
                <w:szCs w:val="21"/>
              </w:rPr>
              <w:t>10</w:t>
            </w:r>
            <w:r>
              <w:rPr>
                <w:rFonts w:hint="eastAsia" w:hAnsi="宋体"/>
                <w:kern w:val="0"/>
                <w:szCs w:val="21"/>
              </w:rPr>
              <w:t>；8～10；5～7；2～4；1（依次为</w:t>
            </w:r>
            <w:r>
              <w:rPr>
                <w:rFonts w:hAnsi="宋体"/>
                <w:kern w:val="0"/>
                <w:szCs w:val="21"/>
              </w:rPr>
              <w:t>11</w:t>
            </w:r>
            <w:r>
              <w:rPr>
                <w:rFonts w:hint="eastAsia" w:hAnsi="宋体"/>
                <w:kern w:val="0"/>
                <w:szCs w:val="21"/>
              </w:rPr>
              <w:t>、</w:t>
            </w:r>
            <w:r>
              <w:rPr>
                <w:rFonts w:hAnsi="宋体"/>
                <w:kern w:val="0"/>
                <w:szCs w:val="21"/>
              </w:rPr>
              <w:t>9</w:t>
            </w:r>
            <w:r>
              <w:rPr>
                <w:rFonts w:hint="eastAsia" w:hAnsi="宋体"/>
                <w:kern w:val="0"/>
                <w:szCs w:val="21"/>
              </w:rPr>
              <w:t>、</w:t>
            </w:r>
            <w:r>
              <w:rPr>
                <w:rFonts w:hAnsi="宋体"/>
                <w:kern w:val="0"/>
                <w:szCs w:val="21"/>
              </w:rPr>
              <w:t>7</w:t>
            </w:r>
            <w:r>
              <w:rPr>
                <w:rFonts w:hint="eastAsia" w:hAnsi="宋体"/>
                <w:kern w:val="0"/>
                <w:szCs w:val="21"/>
              </w:rPr>
              <w:t>、</w:t>
            </w:r>
            <w:r>
              <w:rPr>
                <w:rFonts w:hAnsi="宋体"/>
                <w:kern w:val="0"/>
                <w:szCs w:val="21"/>
              </w:rPr>
              <w:t>5</w:t>
            </w:r>
            <w:r>
              <w:rPr>
                <w:rFonts w:hint="eastAsia" w:hAnsi="宋体"/>
                <w:kern w:val="0"/>
                <w:szCs w:val="21"/>
              </w:rPr>
              <w:t>、3分）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本地特色节庆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全国性典型节庆活动的举办地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本区域典型节庆活动的举办地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能展示本区域的物产、文化、历史、名人、习俗、餐饮等特色的节庆活动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普遍性节庆活动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地方餐饮文化体验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具有地方性菜系的经典菜品指定品牌店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具有大众媒体的地方名吃的品牌店（如舌尖上的中国）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具有地方性菜系的经典菜品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具有大众知名的地方名吃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具有本地小吃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.7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夜间娱乐活动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产品类型和档次多样，能满足不同年龄和喜好的游客需求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产品综合品质高，受到目标游客群体的喜爱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有夜间娱乐活动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.8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街头艺术展示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多样街头艺术展示，能吸引访客驻足观看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有街头艺术展示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环境特色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环境质量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.1.1</w:t>
            </w:r>
          </w:p>
        </w:tc>
        <w:tc>
          <w:tcPr>
            <w:tcW w:w="5438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环境整洁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整体环境非常整洁，</w:t>
            </w:r>
            <w:r>
              <w:rPr>
                <w:rFonts w:hint="eastAsia"/>
                <w:kern w:val="0"/>
                <w:szCs w:val="21"/>
              </w:rPr>
              <w:t>无杂物、无积水、无污渍、无异味、无乱贴、无乱放等现象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整体环境</w:t>
            </w:r>
            <w:r>
              <w:rPr>
                <w:rFonts w:hint="eastAsia"/>
                <w:kern w:val="0"/>
                <w:szCs w:val="21"/>
              </w:rPr>
              <w:t>较为</w:t>
            </w:r>
            <w:r>
              <w:rPr>
                <w:kern w:val="0"/>
                <w:szCs w:val="21"/>
              </w:rPr>
              <w:t>整洁，</w:t>
            </w:r>
            <w:r>
              <w:rPr>
                <w:rFonts w:hint="eastAsia"/>
                <w:kern w:val="0"/>
                <w:szCs w:val="21"/>
              </w:rPr>
              <w:t>基本无杂物、无积水、无污渍、无异味、无乱贴、无乱放等现象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整体环境</w:t>
            </w:r>
            <w:r>
              <w:rPr>
                <w:rFonts w:hint="eastAsia"/>
                <w:kern w:val="0"/>
                <w:szCs w:val="21"/>
              </w:rPr>
              <w:t>一般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有少量堆积、积水、污渍、异味和张贴</w:t>
            </w:r>
            <w:r>
              <w:rPr>
                <w:kern w:val="0"/>
                <w:szCs w:val="21"/>
              </w:rPr>
              <w:t>现象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3.1.2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声音环境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</w:rPr>
              <w:t>符合</w:t>
            </w:r>
            <w:r>
              <w:t>GB 3096</w:t>
            </w:r>
            <w:r>
              <w:rPr>
                <w:rFonts w:hAnsi="宋体"/>
              </w:rPr>
              <w:t>的一级标准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</w:rPr>
              <w:t>符合</w:t>
            </w:r>
            <w:r>
              <w:t>GB 3096</w:t>
            </w:r>
            <w:r>
              <w:rPr>
                <w:rFonts w:hAnsi="宋体"/>
              </w:rPr>
              <w:t>的二级标准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</w:rPr>
              <w:t>3.2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/>
                <w:b/>
              </w:rPr>
              <w:t>建筑特色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</w:rPr>
            </w:pPr>
            <w:r>
              <w:rPr>
                <w:rFonts w:hAnsi="宋体"/>
                <w:kern w:val="0"/>
                <w:szCs w:val="21"/>
              </w:rPr>
              <w:t>建筑风格</w:t>
            </w:r>
            <w:r>
              <w:rPr>
                <w:rFonts w:hint="eastAsia" w:hAnsi="宋体"/>
                <w:kern w:val="0"/>
                <w:szCs w:val="21"/>
              </w:rPr>
              <w:t>地方</w:t>
            </w:r>
            <w:r>
              <w:rPr>
                <w:rFonts w:hAnsi="宋体"/>
                <w:kern w:val="0"/>
                <w:szCs w:val="21"/>
              </w:rPr>
              <w:t>特色明显，与周围建筑装饰差异化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其自身功能定位和环境特色非常协调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</w:rPr>
            </w:pPr>
            <w:r>
              <w:rPr>
                <w:rFonts w:hAnsi="宋体"/>
                <w:kern w:val="0"/>
                <w:szCs w:val="21"/>
              </w:rPr>
              <w:t>建筑风格具有一定特色，与其自身功能定位和环境特色比较协调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</w:rPr>
            </w:pPr>
            <w:r>
              <w:rPr>
                <w:rFonts w:hAnsi="宋体"/>
                <w:kern w:val="0"/>
                <w:szCs w:val="21"/>
              </w:rPr>
              <w:t>建筑风格一般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建筑物及设备运行与保护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.3.1</w:t>
            </w:r>
          </w:p>
        </w:tc>
        <w:tc>
          <w:tcPr>
            <w:tcW w:w="5438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建筑物及设备完好度与运行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建筑物及设施设备无剥落、无污垢，且设施设备运行完好，发现一处不符合</w:t>
            </w:r>
            <w:r>
              <w:rPr>
                <w:rFonts w:hint="eastAsia" w:hAnsi="宋体"/>
              </w:rPr>
              <w:t>扣2分，最多扣1</w:t>
            </w:r>
            <w:r>
              <w:rPr>
                <w:rFonts w:hAnsi="宋体"/>
              </w:rPr>
              <w:t>0</w:t>
            </w:r>
            <w:r>
              <w:rPr>
                <w:rFonts w:hint="eastAsia" w:hAnsi="宋体"/>
              </w:rPr>
              <w:t>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3.3.2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历史建筑保护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全面保持历史建筑的真实性和完整性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基本保持历史建筑的真实性和完整性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对历史建筑的真实性和完整性无明显破坏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绿化环境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3.4.1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绿化和本地植物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街区的绿化覆盖率≥36%（国家园林城市指标），且因地制宜有立体绿化推广，本地植物占比较高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街区的绿化覆盖率≥3</w:t>
            </w:r>
            <w:r>
              <w:t>0</w:t>
            </w:r>
            <w:r>
              <w:rPr>
                <w:rFonts w:hint="eastAsia"/>
              </w:rPr>
              <w:t>%，使用本地植物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街区的绿化覆盖率≥</w:t>
            </w: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3.4.2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古树名木保护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树龄超过50年（含）以上古树名木后备资源普查、建档、挂牌并确定保护责任单位或责任人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有古树名木和本地特色植物的介绍牌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有植物介绍牌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户外广告、灯饰和橱窗展示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.5.1</w:t>
            </w:r>
          </w:p>
        </w:tc>
        <w:tc>
          <w:tcPr>
            <w:tcW w:w="5438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户外广告、灯饰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户外广告和灯饰的设置符合</w:t>
            </w:r>
            <w:r>
              <w:rPr>
                <w:rFonts w:hint="eastAsia" w:hAnsi="宋体"/>
                <w:kern w:val="0"/>
                <w:szCs w:val="21"/>
              </w:rPr>
              <w:t>相关</w:t>
            </w:r>
            <w:r>
              <w:rPr>
                <w:rFonts w:hAnsi="宋体"/>
                <w:kern w:val="0"/>
                <w:szCs w:val="21"/>
              </w:rPr>
              <w:t>规范，美观，具有</w:t>
            </w:r>
            <w:r>
              <w:rPr>
                <w:rFonts w:hint="eastAsia" w:hAnsi="宋体"/>
                <w:kern w:val="0"/>
                <w:szCs w:val="21"/>
              </w:rPr>
              <w:t>突出</w:t>
            </w:r>
            <w:r>
              <w:rPr>
                <w:rFonts w:hAnsi="宋体"/>
                <w:kern w:val="0"/>
                <w:szCs w:val="21"/>
              </w:rPr>
              <w:t>特色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户外广告和灯饰的设置</w:t>
            </w:r>
            <w:r>
              <w:rPr>
                <w:rFonts w:hint="eastAsia" w:hAnsi="宋体"/>
                <w:kern w:val="0"/>
                <w:szCs w:val="21"/>
              </w:rPr>
              <w:t>基本</w:t>
            </w:r>
            <w:r>
              <w:rPr>
                <w:rFonts w:hAnsi="宋体"/>
                <w:kern w:val="0"/>
                <w:szCs w:val="21"/>
              </w:rPr>
              <w:t>符合</w:t>
            </w:r>
            <w:r>
              <w:rPr>
                <w:rFonts w:hint="eastAsia" w:hAnsi="宋体"/>
                <w:kern w:val="0"/>
                <w:szCs w:val="21"/>
              </w:rPr>
              <w:t>相关</w:t>
            </w:r>
            <w:r>
              <w:rPr>
                <w:rFonts w:hAnsi="宋体"/>
                <w:kern w:val="0"/>
                <w:szCs w:val="21"/>
              </w:rPr>
              <w:t>规范，美观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3.5.2</w:t>
            </w: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橱窗和商业展示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橱窗及各种商业展示布置整洁，创意独特，具有较强的艺术性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橱窗及各种商业展示布置整洁，具有一定创意，具有较强的艺术性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街区夜景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充分应用声、光、电，有吸引游客驻足的多处夜景景观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有夜景观景观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节能节水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3.7.1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灯具采用节能灯具，1</w:t>
            </w:r>
            <w:r>
              <w:rPr>
                <w:rFonts w:hAnsi="宋体"/>
                <w:b/>
                <w:bCs/>
                <w:kern w:val="0"/>
                <w:szCs w:val="21"/>
              </w:rPr>
              <w:t>00%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；8</w:t>
            </w:r>
            <w:r>
              <w:rPr>
                <w:rFonts w:hAnsi="宋体"/>
                <w:b/>
                <w:bCs/>
                <w:kern w:val="0"/>
                <w:szCs w:val="21"/>
              </w:rPr>
              <w:t>0%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；5</w:t>
            </w:r>
            <w:r>
              <w:rPr>
                <w:rFonts w:hAnsi="宋体"/>
                <w:b/>
                <w:bCs/>
                <w:kern w:val="0"/>
                <w:szCs w:val="21"/>
              </w:rPr>
              <w:t>0%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（依次为</w:t>
            </w:r>
            <w:r>
              <w:rPr>
                <w:rFonts w:hAnsi="宋体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、8、5分）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00%</w:t>
            </w:r>
            <w:r>
              <w:rPr>
                <w:rFonts w:hint="eastAsia" w:hAnsi="宋体"/>
                <w:kern w:val="0"/>
                <w:szCs w:val="21"/>
              </w:rPr>
              <w:t>灯具采用节能灯具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80%</w:t>
            </w:r>
            <w:r>
              <w:rPr>
                <w:rFonts w:hint="eastAsia" w:hAnsi="宋体"/>
                <w:kern w:val="0"/>
                <w:szCs w:val="21"/>
              </w:rPr>
              <w:t>灯具采用节能灯具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50%</w:t>
            </w:r>
            <w:r>
              <w:rPr>
                <w:rFonts w:hint="eastAsia" w:hAnsi="宋体"/>
                <w:kern w:val="0"/>
                <w:szCs w:val="21"/>
              </w:rPr>
              <w:t>灯具采用节能灯具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.7.2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具有节水节能的其他设施和措施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节水节能其他措施和设备明显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节水节能其他措施和设备不突出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管线入地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</w:rPr>
              <w:t>市政管网线宜入地，发现</w:t>
            </w:r>
            <w:r>
              <w:rPr>
                <w:rFonts w:hAnsi="宋体"/>
              </w:rPr>
              <w:t>1</w:t>
            </w:r>
            <w:r>
              <w:rPr>
                <w:rFonts w:hint="eastAsia" w:hAnsi="宋体"/>
              </w:rPr>
              <w:t>处扣1分，直至0分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业态布局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业态规划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eastAsia" w:eastAsia="宋体"/>
                <w:b/>
                <w:color w:val="FFFFFF" w:themeColor="background1"/>
                <w:highlight w:val="black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</w:rPr>
              <w:t>业态规划合理，应有相应业态鼓励或限制名单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 w:hAnsi="宋体"/>
              </w:rPr>
              <w:t>仅有鼓励或限制名单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业态类型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/>
                <w:kern w:val="0"/>
                <w:szCs w:val="21"/>
              </w:rPr>
              <w:t>类型丰富，具有包含至少具备文化展示与体验、游览、购物、餐饮、休闲娱乐等7种以上功能，休闲业态不少于3</w:t>
            </w:r>
            <w:r>
              <w:rPr>
                <w:kern w:val="0"/>
                <w:szCs w:val="21"/>
              </w:rPr>
              <w:t>0%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/>
                <w:kern w:val="0"/>
                <w:szCs w:val="21"/>
              </w:rPr>
              <w:t>类型较丰富，具有包含至少具备文化展示与体验、游览、购物、餐饮、休闲娱乐等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种以上功能，休闲业态不少于</w:t>
            </w:r>
            <w:r>
              <w:rPr>
                <w:kern w:val="0"/>
                <w:szCs w:val="21"/>
              </w:rPr>
              <w:t>20%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/>
                <w:kern w:val="0"/>
                <w:szCs w:val="21"/>
              </w:rPr>
              <w:t>至少具备文化展示与体验、游览、购物、餐饮、休闲娱乐等5种功能，休闲业态不少于</w:t>
            </w:r>
            <w:r>
              <w:rPr>
                <w:kern w:val="0"/>
                <w:szCs w:val="21"/>
              </w:rPr>
              <w:t>10%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主题和经营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具有鲜明的文化主题，且经营良好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具有文化主题，且经营较好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经营一般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业态数量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临街店铺</w:t>
            </w:r>
            <w:r>
              <w:rPr>
                <w:kern w:val="0"/>
                <w:szCs w:val="21"/>
              </w:rPr>
              <w:t>90%</w:t>
            </w:r>
            <w:r>
              <w:rPr>
                <w:rFonts w:hint="eastAsia"/>
                <w:kern w:val="0"/>
                <w:szCs w:val="21"/>
              </w:rPr>
              <w:t>以上对外开放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临街店铺</w:t>
            </w:r>
            <w:r>
              <w:rPr>
                <w:kern w:val="0"/>
                <w:szCs w:val="21"/>
              </w:rPr>
              <w:t>80%</w:t>
            </w:r>
            <w:r>
              <w:rPr>
                <w:rFonts w:hint="eastAsia"/>
                <w:kern w:val="0"/>
                <w:szCs w:val="21"/>
              </w:rPr>
              <w:t>以上对外开放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临街店铺</w:t>
            </w:r>
            <w:r>
              <w:rPr>
                <w:kern w:val="0"/>
                <w:szCs w:val="21"/>
              </w:rPr>
              <w:t>70%</w:t>
            </w:r>
            <w:r>
              <w:rPr>
                <w:rFonts w:hint="eastAsia"/>
                <w:kern w:val="0"/>
                <w:szCs w:val="21"/>
              </w:rPr>
              <w:t>以上对外开放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营业时间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  <w:r>
              <w:rPr>
                <w:rFonts w:hAnsi="宋体"/>
                <w:kern w:val="0"/>
                <w:szCs w:val="21"/>
              </w:rPr>
              <w:t>％以上的商家全年营业到</w:t>
            </w:r>
            <w:r>
              <w:rPr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点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且有</w:t>
            </w:r>
            <w:r>
              <w:rPr>
                <w:kern w:val="0"/>
                <w:szCs w:val="21"/>
              </w:rPr>
              <w:t>24</w:t>
            </w:r>
            <w:r>
              <w:rPr>
                <w:rFonts w:hAnsi="宋体"/>
                <w:kern w:val="0"/>
                <w:szCs w:val="21"/>
              </w:rPr>
              <w:t>小时营业的商铺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旅游旺季期间有</w:t>
            </w:r>
            <w:r>
              <w:rPr>
                <w:kern w:val="0"/>
                <w:szCs w:val="21"/>
              </w:rPr>
              <w:t>50</w:t>
            </w:r>
            <w:r>
              <w:rPr>
                <w:rFonts w:hAnsi="宋体"/>
                <w:kern w:val="0"/>
                <w:szCs w:val="21"/>
              </w:rPr>
              <w:t>％以上的商家营业到</w:t>
            </w:r>
            <w:r>
              <w:rPr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点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创意性和艺术性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具有创意性和设计性的现代消费业态</w:t>
            </w:r>
            <w:r>
              <w:rPr>
                <w:rFonts w:hAnsi="宋体"/>
              </w:rPr>
              <w:t>不少于</w:t>
            </w:r>
            <w:r>
              <w:t>50</w:t>
            </w:r>
            <w:r>
              <w:rPr>
                <w:rFonts w:hAnsi="宋体"/>
              </w:rPr>
              <w:t>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具有创意性和设计性的现代消费业态</w:t>
            </w:r>
            <w:r>
              <w:rPr>
                <w:rFonts w:hAnsi="宋体"/>
              </w:rPr>
              <w:t>不少于</w:t>
            </w:r>
            <w:r>
              <w:t>30</w:t>
            </w:r>
            <w:r>
              <w:rPr>
                <w:rFonts w:hAnsi="宋体"/>
              </w:rPr>
              <w:t>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具有创意性和设计性的现代消费业态</w:t>
            </w:r>
            <w:r>
              <w:rPr>
                <w:rFonts w:hAnsi="宋体"/>
              </w:rPr>
              <w:t>不少于</w:t>
            </w:r>
            <w:r>
              <w:t>10</w:t>
            </w:r>
            <w:r>
              <w:rPr>
                <w:rFonts w:hAnsi="宋体"/>
              </w:rPr>
              <w:t>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服务设施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游客中心或服务中心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.1.1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位置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位置优越，设在方便醒目的主出入口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FFFFFF" w:themeColor="background1"/>
                <w:highlight w:val="black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  <w:lang w:val="en-US" w:eastAsia="zh-CN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位置合理，</w:t>
            </w:r>
            <w:r>
              <w:rPr>
                <w:rFonts w:hAnsi="宋体"/>
                <w:szCs w:val="21"/>
              </w:rPr>
              <w:t>设在游客集中活动的区域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  <w:lang w:val="en-US" w:eastAsia="zh-CN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b/>
              </w:rPr>
              <w:t>5.1.2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规模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专用，规模及面积能很好满足需要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兼用，规模及面积基本符合需要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.1.3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客服人员</w:t>
            </w:r>
            <w:r>
              <w:rPr>
                <w:rFonts w:hint="eastAsia" w:hAnsi="宋体"/>
                <w:b/>
                <w:kern w:val="0"/>
                <w:szCs w:val="21"/>
              </w:rPr>
              <w:t>与导游服务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设有充足、专门的客服人员，能较好满足客人需要，提供</w:t>
            </w:r>
            <w:r>
              <w:rPr>
                <w:rFonts w:hint="eastAsia" w:hAnsi="宋体"/>
                <w:kern w:val="0"/>
                <w:szCs w:val="21"/>
              </w:rPr>
              <w:t>咨询、投诉等</w:t>
            </w:r>
            <w:r>
              <w:rPr>
                <w:rFonts w:hAnsi="宋体"/>
                <w:kern w:val="0"/>
                <w:szCs w:val="21"/>
              </w:rPr>
              <w:t>服务或残障人士服务，服务良好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设有兼职客服人员，能提供基本服务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.1.4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电脑触摸屏系统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台以上电脑触摸屏，内容和信息丰富，除本街区信息外，还能提供本地区及所在城市的相关旅游信息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台以上电脑触摸屏，内容和信息一般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.1.5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提供旅游宣传资料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内容和信息丰富，制作精美，除本街区信息外，还能提供本地区及所在城市的相关旅游信息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内容和信息一般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导览标牌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.2.1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全景图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</w:rPr>
              <w:t>街区入口或街区内适当位置设置街区全景图，正确标注主要景点和游客中心、厕所、出入口、医务室、公用电话、停车场等服务设施的位置，明示咨询、投诉、救援电话，少一项扣</w:t>
            </w:r>
            <w:r>
              <w:t>1</w:t>
            </w:r>
            <w:r>
              <w:rPr>
                <w:rFonts w:hint="eastAsia"/>
              </w:rPr>
              <w:t>分，</w:t>
            </w:r>
            <w:r>
              <w:rPr>
                <w:rFonts w:hint="eastAsia" w:hAnsi="宋体"/>
                <w:szCs w:val="21"/>
              </w:rPr>
              <w:t>中外文对照缺</w:t>
            </w:r>
            <w:r>
              <w:rPr>
                <w:rFonts w:hint="eastAsia" w:hAnsi="宋体"/>
                <w:szCs w:val="21"/>
                <w:lang w:eastAsia="zh-CN"/>
              </w:rPr>
              <w:t>失</w:t>
            </w:r>
            <w:bookmarkStart w:id="2" w:name="_GoBack"/>
            <w:bookmarkEnd w:id="2"/>
            <w:r>
              <w:rPr>
                <w:rFonts w:hint="eastAsia" w:hAnsi="宋体"/>
                <w:szCs w:val="21"/>
              </w:rPr>
              <w:t>扣</w:t>
            </w:r>
            <w:r>
              <w:rPr>
                <w:rFonts w:hAnsi="宋体"/>
                <w:szCs w:val="21"/>
              </w:rPr>
              <w:t>4</w:t>
            </w:r>
            <w:r>
              <w:rPr>
                <w:rFonts w:hint="eastAsia" w:hAnsi="宋体"/>
                <w:szCs w:val="21"/>
              </w:rPr>
              <w:t>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.2.2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导览图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主要岔路口</w:t>
            </w:r>
            <w:r>
              <w:rPr>
                <w:rFonts w:hint="eastAsia" w:hAnsi="宋体"/>
                <w:kern w:val="0"/>
                <w:szCs w:val="21"/>
              </w:rPr>
              <w:t>或重要节点</w:t>
            </w:r>
            <w:r>
              <w:rPr>
                <w:rFonts w:hAnsi="宋体"/>
                <w:kern w:val="0"/>
                <w:szCs w:val="21"/>
              </w:rPr>
              <w:t>设置导览图，位置合理，指示准确</w:t>
            </w:r>
            <w:r>
              <w:rPr>
                <w:rFonts w:hint="eastAsia" w:hAnsi="宋体"/>
                <w:kern w:val="0"/>
                <w:szCs w:val="21"/>
              </w:rPr>
              <w:t>，有主要客源区语言1种以上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设置导览图，位置较为合理，指示总体准确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.2.3</w:t>
            </w:r>
          </w:p>
        </w:tc>
        <w:tc>
          <w:tcPr>
            <w:tcW w:w="5438" w:type="dxa"/>
            <w:shd w:val="clear" w:color="auto" w:fill="auto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设计与维护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设计有特色，与景观协调，制作、维护良好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设计有特色，制作、维护较好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制作、维护一般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铭牌和景物解说牌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文保单位或重要的景点应设有铭牌标识和景物解说牌，中外文对照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文保单位或重要的景点仅有铭牌标识或解说牌，有外语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文保单位或重要的景点仅有中文铭牌标识或解说牌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标识规范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 w:hAnsi="宋体"/>
              </w:rPr>
              <w:t>设置合理且符合</w:t>
            </w:r>
            <w:r>
              <w:rPr>
                <w:rFonts w:hint="eastAsia"/>
                <w:szCs w:val="21"/>
              </w:rPr>
              <w:t>GB2894、GB 15630、GB/T 10001（所有部分）、GB/T 15566.10</w:t>
            </w:r>
            <w:r>
              <w:rPr>
                <w:rFonts w:hint="eastAsia" w:hAnsi="宋体"/>
              </w:rPr>
              <w:t>规定，不规范一处扣1分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厕所设置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.5.1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一般厕所设施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厕位设置与营业场所面积和游客流量相适应，步行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分钟可达，</w:t>
            </w:r>
            <w:r>
              <w:rPr>
                <w:rFonts w:hAnsi="宋体"/>
                <w:szCs w:val="21"/>
              </w:rPr>
              <w:t>公共厕所的设施与服务质量应符合</w:t>
            </w:r>
            <w:r>
              <w:rPr>
                <w:szCs w:val="21"/>
              </w:rPr>
              <w:t>GB/T 18973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int="eastAsia" w:hAnsi="宋体"/>
                <w:szCs w:val="21"/>
              </w:rPr>
              <w:t>A级厕所</w:t>
            </w:r>
            <w:r>
              <w:rPr>
                <w:rFonts w:hAnsi="宋体"/>
                <w:szCs w:val="21"/>
              </w:rPr>
              <w:t>规定，</w:t>
            </w:r>
            <w:r>
              <w:rPr>
                <w:rFonts w:hAnsi="宋体"/>
                <w:kern w:val="0"/>
                <w:szCs w:val="21"/>
              </w:rPr>
              <w:t>男女厕位比例适当，须有挂钩、面镜、水龙头、盥洗池、洗手液和干手设施，高峰期设有流动厕所</w:t>
            </w:r>
            <w:r>
              <w:rPr>
                <w:rFonts w:hint="eastAsia" w:hAnsi="宋体"/>
                <w:kern w:val="0"/>
                <w:szCs w:val="21"/>
              </w:rPr>
              <w:t>，清洁良好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厕位设置与营业场所面积和游客流量相适应，步行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分钟可达，</w:t>
            </w:r>
            <w:r>
              <w:rPr>
                <w:rFonts w:hAnsi="宋体"/>
                <w:szCs w:val="21"/>
              </w:rPr>
              <w:t>公共厕所的设施与服务质量应符合</w:t>
            </w:r>
            <w:r>
              <w:rPr>
                <w:szCs w:val="21"/>
              </w:rPr>
              <w:t>GB/T 18973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int="eastAsia" w:hAnsi="宋体"/>
                <w:szCs w:val="21"/>
              </w:rPr>
              <w:t>A级厕所</w:t>
            </w:r>
            <w:r>
              <w:rPr>
                <w:rFonts w:hAnsi="宋体"/>
                <w:szCs w:val="21"/>
              </w:rPr>
              <w:t>规定，</w:t>
            </w:r>
            <w:r>
              <w:rPr>
                <w:rFonts w:hAnsi="宋体"/>
                <w:kern w:val="0"/>
                <w:szCs w:val="21"/>
              </w:rPr>
              <w:t>男女厕位比例比较适当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Ansi="宋体"/>
                <w:kern w:val="0"/>
                <w:szCs w:val="21"/>
              </w:rPr>
              <w:t>须有挂钩、面镜、水龙头、盥洗池、洗手液和干手设施</w:t>
            </w:r>
            <w:r>
              <w:rPr>
                <w:rFonts w:hint="eastAsia" w:hAnsi="宋体"/>
                <w:kern w:val="0"/>
                <w:szCs w:val="21"/>
              </w:rPr>
              <w:t>，保持打扫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厕位数与营业场所面积和游客流量相适应，步行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分钟可达，</w:t>
            </w:r>
            <w:r>
              <w:rPr>
                <w:rFonts w:hAnsi="宋体"/>
                <w:szCs w:val="21"/>
              </w:rPr>
              <w:t>公共厕所的设施与服务质量应符合</w:t>
            </w:r>
            <w:r>
              <w:rPr>
                <w:szCs w:val="21"/>
              </w:rPr>
              <w:t>GB/T 18973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int="eastAsia" w:hAnsi="宋体"/>
                <w:szCs w:val="21"/>
              </w:rPr>
              <w:t>A级厕所</w:t>
            </w:r>
            <w:r>
              <w:rPr>
                <w:rFonts w:hAnsi="宋体"/>
                <w:szCs w:val="21"/>
              </w:rPr>
              <w:t>规定</w:t>
            </w:r>
            <w:r>
              <w:rPr>
                <w:rFonts w:hint="eastAsia" w:hAnsi="宋体"/>
                <w:szCs w:val="21"/>
              </w:rPr>
              <w:t>，有卫生维护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.5.2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残障人士厕位或功能兼用的家庭卫生间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应方便实用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每个得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分，最多得</w:t>
            </w: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  <w:bCs/>
              </w:rPr>
              <w:t>5.6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休息设施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</w:rPr>
              <w:t>具有开放式露天可就坐的休憩设施，且公共休闲空间不</w:t>
            </w:r>
            <w:r>
              <w:rPr>
                <w:rFonts w:hAnsi="宋体"/>
                <w:kern w:val="0"/>
                <w:szCs w:val="21"/>
              </w:rPr>
              <w:t>低于街区总面积的</w:t>
            </w:r>
            <w:r>
              <w:rPr>
                <w:kern w:val="0"/>
                <w:szCs w:val="21"/>
              </w:rPr>
              <w:t>10%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</w:rPr>
              <w:t>具有开放式的休憩设施，且公共休闲空间不</w:t>
            </w:r>
            <w:r>
              <w:rPr>
                <w:rFonts w:hAnsi="宋体"/>
                <w:kern w:val="0"/>
                <w:szCs w:val="21"/>
              </w:rPr>
              <w:t>低于街区总面积的</w:t>
            </w:r>
            <w:r>
              <w:rPr>
                <w:kern w:val="0"/>
                <w:szCs w:val="21"/>
              </w:rPr>
              <w:t>5%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</w:rPr>
              <w:t>有休憩设施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.7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</w:pPr>
            <w:r>
              <w:rPr>
                <w:rFonts w:hint="eastAsia" w:hAnsi="宋体"/>
                <w:b/>
              </w:rPr>
              <w:t>店名及编号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0%</w:t>
            </w:r>
            <w:r>
              <w:rPr>
                <w:rFonts w:hAnsi="宋体"/>
                <w:kern w:val="0"/>
                <w:szCs w:val="21"/>
              </w:rPr>
              <w:t>以上店铺有中外文</w:t>
            </w: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根据主要海外游客选择外语语种）</w:t>
            </w:r>
            <w:r>
              <w:rPr>
                <w:rFonts w:hAnsi="宋体"/>
                <w:kern w:val="0"/>
                <w:szCs w:val="21"/>
              </w:rPr>
              <w:t>店名或编号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</w:pPr>
            <w:r>
              <w:rPr>
                <w:kern w:val="0"/>
                <w:szCs w:val="21"/>
              </w:rPr>
              <w:t>50%</w:t>
            </w:r>
            <w:r>
              <w:rPr>
                <w:rFonts w:hAnsi="宋体"/>
                <w:kern w:val="0"/>
                <w:szCs w:val="21"/>
              </w:rPr>
              <w:t>以上店铺有中外文店名</w:t>
            </w: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根据主要海外游客选择外语语种）</w:t>
            </w:r>
            <w:r>
              <w:rPr>
                <w:rFonts w:hAnsi="宋体"/>
                <w:kern w:val="0"/>
                <w:szCs w:val="21"/>
              </w:rPr>
              <w:t>或编号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.8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无障碍设施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与儿童便利设施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5</w:t>
            </w:r>
            <w:r>
              <w:t>.8.1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有无障碍通道或盲道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5</w:t>
            </w:r>
            <w:r>
              <w:t>.8.2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有低位收款台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5</w:t>
            </w:r>
            <w:r>
              <w:t>.8.2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幼儿活动场所与设施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通讯设施与网络环境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5</w:t>
            </w:r>
            <w:r>
              <w:t>.9.1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通讯设施与信号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移动通讯信号良好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移动通讯信号正常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5</w:t>
            </w:r>
            <w:r>
              <w:t>.9.2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无线网络环境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Wi-fi</w:t>
            </w:r>
            <w:r>
              <w:rPr>
                <w:rFonts w:hAnsi="宋体"/>
                <w:kern w:val="0"/>
                <w:szCs w:val="21"/>
              </w:rPr>
              <w:t>覆盖整个街区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Wi-fi</w:t>
            </w:r>
            <w:r>
              <w:rPr>
                <w:rFonts w:hAnsi="宋体"/>
                <w:kern w:val="0"/>
                <w:szCs w:val="21"/>
              </w:rPr>
              <w:t>仅覆盖重点商业点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.10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充电设施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rFonts w:hint="eastAsia" w:hAnsi="宋体"/>
              </w:rPr>
              <w:t>提供便捷使用的手机充电设施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综合服务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从业人员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着装与服务态度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.1.1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从业人员着装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非常注重仪容仪表，佩戴工牌，着装统一、规范、整洁、美观，富有特色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注重仪容仪表，佩戴工牌，着装统一、规范、整洁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较为注重仪容仪表，着装基本整洁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.1.2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对客人礼貌热情，态度良好，用语文明。而且做到一视同仁，尊重客人宗教信仰与风俗习惯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对客人礼貌热情，态度良好，用语文明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对客人基本做到礼貌、热情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包装、订购、邮寄、寄存服务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kern w:val="0"/>
                <w:szCs w:val="21"/>
              </w:rPr>
              <w:t>提供订购及邮寄快递服务（小件寄存、包装、订购、</w:t>
            </w:r>
            <w:r>
              <w:rPr>
                <w:rFonts w:hint="eastAsia"/>
                <w:kern w:val="0"/>
                <w:szCs w:val="21"/>
              </w:rPr>
              <w:t>咨询、</w:t>
            </w:r>
            <w:r>
              <w:rPr>
                <w:kern w:val="0"/>
                <w:szCs w:val="21"/>
              </w:rPr>
              <w:t>邮寄快递服务每项4分）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提供外语服务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有一定数量工作人员能够为客人提供2种以上外语服务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有一定数量工作人员基本能够使用1种外语为客人提供服务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外币兑换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</w:rPr>
            </w:pPr>
            <w:r>
              <w:rPr>
                <w:rFonts w:hint="eastAsia" w:hAnsi="宋体"/>
              </w:rPr>
              <w:t>有1处以上主要外币兑换服务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卫生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责任制度和检查制度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highlight w:val="black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/>
                <w:b/>
                <w:bCs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卫生责任制度和卫生检查制度健全，有专人负责，能定期进行卫生检查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卫生责任制度和卫生检查制度较为健全，有专人负责，能不定期进行卫生检查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基本建立卫生责任制度和卫生检查制度，有基本的卫生检查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6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  <w:bCs/>
              </w:rPr>
              <w:t>7.2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卫生环境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符合GB 37487、GB 37488、GB 37489.1规定的设计规范、卫生指标和管理规范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b/>
                <w:bCs/>
              </w:rPr>
              <w:t>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垃圾箱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垃圾箱（桶）</w:t>
            </w:r>
            <w:r>
              <w:rPr>
                <w:rFonts w:hint="eastAsia"/>
                <w:kern w:val="0"/>
                <w:szCs w:val="21"/>
              </w:rPr>
              <w:t>数量充足，</w:t>
            </w:r>
            <w:r>
              <w:rPr>
                <w:kern w:val="0"/>
                <w:szCs w:val="21"/>
              </w:rPr>
              <w:t>外观完好，美观，具有特色，及时清理，有流动清扫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垃圾箱（桶）</w:t>
            </w:r>
            <w:r>
              <w:rPr>
                <w:rFonts w:hint="eastAsia"/>
                <w:kern w:val="0"/>
                <w:szCs w:val="21"/>
              </w:rPr>
              <w:t>数量基本满足需求，</w:t>
            </w:r>
            <w:r>
              <w:rPr>
                <w:kern w:val="0"/>
                <w:szCs w:val="21"/>
              </w:rPr>
              <w:t>外观保持完好，垃圾能够保持清理无堆积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b/>
                <w:bCs/>
              </w:rPr>
              <w:t>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>吸烟区管理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店内全部为非吸烟区，且管理到位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划分为吸烟区与非吸烟区，标志清楚且管理到位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划分为吸烟区与非吸烟区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安全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安全管理机制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8.1.1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消防及安全管理机构和制度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设有消防安全及安全管理机构，制度健全，操作规程健全，能够很好地执行相关安全法规和标准，并配备专职管理及安全保护人员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设有消防安全及安全管理机构，建有基本制度，基本能执行相关安全法规和标准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kern w:val="0"/>
                <w:szCs w:val="21"/>
              </w:rPr>
              <w:t>8.1.2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kern w:val="0"/>
                <w:szCs w:val="21"/>
              </w:rPr>
              <w:t>安全处理机制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/>
        </w:tc>
        <w:tc>
          <w:tcPr>
            <w:tcW w:w="5438" w:type="dxa"/>
          </w:tcPr>
          <w:p>
            <w:r>
              <w:rPr>
                <w:kern w:val="0"/>
                <w:szCs w:val="21"/>
              </w:rPr>
              <w:t>建立健全安全事故处理预案和应急救援机制，反应迅速，处理及时，近3年未出现重大安全事故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初步建立安全事故处理预案和应急救援机制，近1年未出现重大安全事故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</w:rPr>
              <w:t>联动救治机制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t>与</w:t>
            </w:r>
            <w:r>
              <w:rPr>
                <w:rFonts w:hint="eastAsia"/>
              </w:rPr>
              <w:t>属地</w:t>
            </w:r>
            <w:r>
              <w:t>公安、消防等机构有应急联动机制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消防、防盗、防暴、救护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/>
        </w:tc>
        <w:tc>
          <w:tcPr>
            <w:tcW w:w="5438" w:type="dxa"/>
          </w:tcPr>
          <w:p>
            <w:r>
              <w:rPr>
                <w:kern w:val="0"/>
                <w:szCs w:val="21"/>
              </w:rPr>
              <w:t>具有符合国家标准的各种消防</w:t>
            </w:r>
            <w:r>
              <w:rPr>
                <w:rFonts w:hint="eastAsia"/>
                <w:kern w:val="0"/>
                <w:szCs w:val="21"/>
              </w:rPr>
              <w:t>、防盗、防暴、救护</w:t>
            </w:r>
            <w:r>
              <w:rPr>
                <w:kern w:val="0"/>
                <w:szCs w:val="21"/>
              </w:rPr>
              <w:t>设施，设置合理，数量充足；安全标识设置符合规范，设置明显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具有符合国家标准的各种消防</w:t>
            </w:r>
            <w:r>
              <w:rPr>
                <w:rFonts w:hint="eastAsia"/>
                <w:kern w:val="0"/>
                <w:szCs w:val="21"/>
              </w:rPr>
              <w:t>、防盗、防暴、救护</w:t>
            </w:r>
            <w:r>
              <w:rPr>
                <w:kern w:val="0"/>
                <w:szCs w:val="21"/>
              </w:rPr>
              <w:t>设施，安全标识设置符合规范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专业保安人员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8.4.1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保安人员数量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在游客集中和有安全隐患的地方分布；街区流动安全保护人员应与游客规模及性质相适应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有一定数量的保安人员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.4.2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定时巡查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有稳定的巡查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定时巡查，能有效维护安全秩序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游客疏散和紧急出口设置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出入口设置非常合理，设有紧急出口，方便游客集散，能够做到畅通无阻；无安全隐患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出入口设置较为合理，设有紧急出口，方便游客集散 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游客监控与应急方案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.6.1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有游客流量监控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/>
        </w:tc>
        <w:tc>
          <w:tcPr>
            <w:tcW w:w="5438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游客可达区域视频监控全覆盖，游客超限自动报警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5438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视频监控覆盖街区重要景点、客流集中地点、事故多发地点，流量有统计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5438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街区出入口有视频监控，流量有统计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.6.2</w:t>
            </w:r>
          </w:p>
        </w:tc>
        <w:tc>
          <w:tcPr>
            <w:tcW w:w="543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应急预案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/>
        </w:tc>
        <w:tc>
          <w:tcPr>
            <w:tcW w:w="5438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游客高峰人流疏导、恶劣气候、暴恐、传染病疫情与食物中毒、停电等情况有应急预案，每项2分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8.7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医疗条件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.7.1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设有医疗室及专业医务人员及常用药品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.7.2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与周边</w:t>
            </w:r>
            <w:r>
              <w:rPr>
                <w:b/>
                <w:bCs/>
              </w:rPr>
              <w:t>医院有联动救治机制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.8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警示、警告和禁止标志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r>
              <w:rPr>
                <w:rFonts w:hint="eastAsia"/>
              </w:rPr>
              <w:t>相关区域设置警示、警告和禁止标志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438" w:type="dxa"/>
            <w:shd w:val="clear" w:color="auto" w:fill="E2EFD9" w:themeFill="accent6" w:themeFillTint="33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776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.1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营业证照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.1.1</w:t>
            </w:r>
          </w:p>
        </w:tc>
        <w:tc>
          <w:tcPr>
            <w:tcW w:w="5438" w:type="dxa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证照齐备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具有卫生许可证、消防检查意见书、排污申报许可证、组织机构代码证等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.1.2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依法持证经营，并定期进行年检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.2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从业人员培训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.2.1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机构、制度和范围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培训制度、机构、人员、经费明确落实且覆盖全员，每项2分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.2.2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内容与效果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能经常对从业人员进行业务知识和服务技能培训，并能进行本土文化方面的培训，培训效果良好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能定期对从业人员进行业务知识和服务技能培训，培训效果较好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不定期对从业人员进行基本的业务知识和服务技能培训，培训效果一般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  <w:bCs/>
              </w:rPr>
              <w:t>9.3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自愿消费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不经营假冒伪劣商品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无围追兜售行为</w:t>
            </w:r>
            <w:r>
              <w:rPr>
                <w:rFonts w:hint="eastAsia" w:hAnsi="宋体"/>
                <w:kern w:val="0"/>
                <w:szCs w:val="21"/>
              </w:rPr>
              <w:t>和导购强行消费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b/>
                <w:bCs/>
              </w:rPr>
              <w:t>9.4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价格规范管理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设有价格标签，所有商品和服务做到明码标价，价格合理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设有价格标签，商品和服务大多做到明码标价，价格较为合理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商品和服务基本能做到明码标价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.5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智慧街区与营销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.5.1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智慧街区建设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具有独立域名的网站和</w:t>
            </w:r>
            <w:r>
              <w:rPr>
                <w:rFonts w:hint="eastAsia"/>
                <w:kern w:val="0"/>
                <w:szCs w:val="21"/>
              </w:rPr>
              <w:t>APP</w:t>
            </w:r>
            <w:r>
              <w:rPr>
                <w:kern w:val="0"/>
                <w:szCs w:val="21"/>
              </w:rPr>
              <w:t>、微信公众号，及时更新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运营</w:t>
            </w:r>
            <w:r>
              <w:rPr>
                <w:rFonts w:hint="eastAsia"/>
                <w:kern w:val="0"/>
                <w:szCs w:val="21"/>
              </w:rPr>
              <w:t>APP</w:t>
            </w:r>
            <w:r>
              <w:rPr>
                <w:kern w:val="0"/>
                <w:szCs w:val="21"/>
              </w:rPr>
              <w:t>、微信公众号，及时更新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仅有其中1项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.5.2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网络营销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具有主流媒体和重要视频平台的营销渠道并经常开展促销活动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渠道仅依靠自己的网站和公众号、APP，开展相应促销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b/>
                <w:bCs/>
              </w:rPr>
              <w:t>9.5.3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电子商务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</w:rPr>
              <w:t>有街区的电子商务网站或统一电商平台，并有咨询与销售服务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hAnsi="宋体"/>
              </w:rPr>
              <w:t>可提供线上咨询与销售服务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.6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游客满意度调查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.6.1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建立游客满意度调查制度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每半年定期进行游客满意度调查，并进行调查分析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每年能定期进行游客满意度调查，对调查进行基本分析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不定期进行游客满意度调查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9.6.2</w:t>
            </w:r>
          </w:p>
        </w:tc>
        <w:tc>
          <w:tcPr>
            <w:tcW w:w="5438" w:type="dxa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游客满意度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满意度很高，90％以上满意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满意度较高，80％以上满意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满意度一般，70％以上满意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.7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游客投诉处理机制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建有非常完善的游客投诉机制，在醒目位置公布投诉电话号码，有专人负责，投诉处理很及时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建有较为完善的游客投诉处理机制，公布投诉电话号码，处理比较及时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建有游客投诉处理机制，公布投诉电话号码，可以处理客人投诉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EF2CC" w:themeFill="accent4" w:themeFillTint="3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.8</w:t>
            </w:r>
          </w:p>
        </w:tc>
        <w:tc>
          <w:tcPr>
            <w:tcW w:w="5438" w:type="dxa"/>
            <w:shd w:val="clear" w:color="auto" w:fill="FEF2CC" w:themeFill="accent4" w:themeFillTint="33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品牌及影响</w:t>
            </w:r>
          </w:p>
        </w:tc>
        <w:tc>
          <w:tcPr>
            <w:tcW w:w="77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rPr>
                <w:rFonts w:hint="eastAsia"/>
              </w:rPr>
              <w:t>9</w:t>
            </w:r>
            <w:r>
              <w:t>.8.1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形象标志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有专门的形象标识，形象鲜明独特，运用广泛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有专门的形象标识，但不够突出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t>9.8.2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宣传口号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有统一的宣传口号，口号鲜明，并为员工所孰知，宣传效果良好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有统一的宣传口号，不够鲜明，能进行一般宣传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>
            <w:r>
              <w:t>9.8.3</w:t>
            </w:r>
          </w:p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宣传推广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highlight w:val="black"/>
                <w14:textFill>
                  <w14:solidFill>
                    <w14:schemeClr w14:val="bg1"/>
                  </w14:solidFill>
                </w14:textFill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重视宣传推广，力度较大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</w:tcPr>
          <w:p/>
        </w:tc>
        <w:tc>
          <w:tcPr>
            <w:tcW w:w="5438" w:type="dxa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能够进行一般的宣传推广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2" w:type="dxa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438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decimal"/>
      <w:suff w:val="nothing"/>
      <w:lvlText w:val="%1%2　"/>
      <w:lvlJc w:val="left"/>
      <w:pPr>
        <w:ind w:left="36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  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40" w:firstLine="0"/>
      </w:pPr>
      <w:rPr>
        <w:rFonts w:hint="default" w:ascii="Times New Roman" w:hAnsi="Times New Roman" w:eastAsia="黑体" w:cs="Times New Roman"/>
        <w:b w:val="0"/>
        <w:i w:val="0"/>
        <w:spacing w:val="-2"/>
        <w:sz w:val="21"/>
      </w:rPr>
    </w:lvl>
    <w:lvl w:ilvl="4" w:tentative="0">
      <w:start w:val="1"/>
      <w:numFmt w:val="decimal"/>
      <w:suff w:val="nothing"/>
      <w:lvlText w:val="%2.%3.%4.%5%1　"/>
      <w:lvlJc w:val="left"/>
      <w:pPr>
        <w:ind w:left="36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space"/>
      <w:lvlText w:val="C.%7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7" w:tentative="0">
      <w:start w:val="1"/>
      <w:numFmt w:val="decimal"/>
      <w:suff w:val="space"/>
      <w:lvlText w:val="%1C.%7.%8"/>
      <w:lvlJc w:val="left"/>
      <w:pPr>
        <w:ind w:left="1440" w:hanging="1440"/>
      </w:pPr>
      <w:rPr>
        <w:rFonts w:hint="eastAsia" w:ascii="宋体" w:eastAsia="宋体"/>
        <w:b/>
        <w:i w:val="0"/>
        <w:sz w:val="24"/>
      </w:rPr>
    </w:lvl>
    <w:lvl w:ilvl="8" w:tentative="0">
      <w:start w:val="1"/>
      <w:numFmt w:val="decimal"/>
      <w:suff w:val="space"/>
      <w:lvlText w:val="%1C.%8.%9"/>
      <w:lvlJc w:val="left"/>
      <w:pPr>
        <w:ind w:left="1584" w:hanging="1584"/>
      </w:pPr>
      <w:rPr>
        <w:rFonts w:hint="eastAsia" w:ascii="宋体" w:eastAsia="宋体"/>
        <w:b/>
        <w:i w:val="0"/>
        <w:sz w:val="24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8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2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15E081A"/>
    <w:multiLevelType w:val="multilevel"/>
    <w:tmpl w:val="115E081A"/>
    <w:lvl w:ilvl="0" w:tentative="0">
      <w:start w:val="1"/>
      <w:numFmt w:val="decimal"/>
      <w:pStyle w:val="15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153"/>
      <w:suff w:val="nothing"/>
      <w:lvlText w:val="%1.%2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54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55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156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157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4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42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4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10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3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1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4"/>
    <w:rsid w:val="00001AC5"/>
    <w:rsid w:val="0000365C"/>
    <w:rsid w:val="000366E5"/>
    <w:rsid w:val="000966C5"/>
    <w:rsid w:val="000B64B8"/>
    <w:rsid w:val="000B76EC"/>
    <w:rsid w:val="000D1B3D"/>
    <w:rsid w:val="000D311D"/>
    <w:rsid w:val="000D6D4B"/>
    <w:rsid w:val="00102891"/>
    <w:rsid w:val="001151AA"/>
    <w:rsid w:val="0012071A"/>
    <w:rsid w:val="001243FD"/>
    <w:rsid w:val="00133203"/>
    <w:rsid w:val="00136A38"/>
    <w:rsid w:val="001C4E52"/>
    <w:rsid w:val="001E4393"/>
    <w:rsid w:val="002868D0"/>
    <w:rsid w:val="002F03CA"/>
    <w:rsid w:val="0032034A"/>
    <w:rsid w:val="00362EBB"/>
    <w:rsid w:val="003C3FDA"/>
    <w:rsid w:val="003F294F"/>
    <w:rsid w:val="0044550A"/>
    <w:rsid w:val="0044562E"/>
    <w:rsid w:val="004570BC"/>
    <w:rsid w:val="00473615"/>
    <w:rsid w:val="004C6E7B"/>
    <w:rsid w:val="004D444F"/>
    <w:rsid w:val="004F5995"/>
    <w:rsid w:val="00513378"/>
    <w:rsid w:val="0051527E"/>
    <w:rsid w:val="00524918"/>
    <w:rsid w:val="005268DD"/>
    <w:rsid w:val="00554BF4"/>
    <w:rsid w:val="005C6214"/>
    <w:rsid w:val="00635E0B"/>
    <w:rsid w:val="00675113"/>
    <w:rsid w:val="00680DCE"/>
    <w:rsid w:val="00681BE2"/>
    <w:rsid w:val="006A4CCF"/>
    <w:rsid w:val="006A7355"/>
    <w:rsid w:val="006D6020"/>
    <w:rsid w:val="006E076F"/>
    <w:rsid w:val="00700DE5"/>
    <w:rsid w:val="007050CC"/>
    <w:rsid w:val="00722181"/>
    <w:rsid w:val="00726157"/>
    <w:rsid w:val="0074366A"/>
    <w:rsid w:val="00757C12"/>
    <w:rsid w:val="00772FC9"/>
    <w:rsid w:val="007A6C48"/>
    <w:rsid w:val="007B033F"/>
    <w:rsid w:val="007B6F37"/>
    <w:rsid w:val="007D10F8"/>
    <w:rsid w:val="007E6537"/>
    <w:rsid w:val="00801CA1"/>
    <w:rsid w:val="00842502"/>
    <w:rsid w:val="00866079"/>
    <w:rsid w:val="008A48B0"/>
    <w:rsid w:val="008D33AF"/>
    <w:rsid w:val="009006FB"/>
    <w:rsid w:val="009123D9"/>
    <w:rsid w:val="00950B0F"/>
    <w:rsid w:val="00962CD6"/>
    <w:rsid w:val="00964B0A"/>
    <w:rsid w:val="00977474"/>
    <w:rsid w:val="009954D9"/>
    <w:rsid w:val="009A7850"/>
    <w:rsid w:val="009B5494"/>
    <w:rsid w:val="00A01FA5"/>
    <w:rsid w:val="00A11604"/>
    <w:rsid w:val="00A13791"/>
    <w:rsid w:val="00A4775D"/>
    <w:rsid w:val="00A7159E"/>
    <w:rsid w:val="00AC79FA"/>
    <w:rsid w:val="00B41EA4"/>
    <w:rsid w:val="00B47F76"/>
    <w:rsid w:val="00B763D3"/>
    <w:rsid w:val="00B83CD1"/>
    <w:rsid w:val="00B84459"/>
    <w:rsid w:val="00B84894"/>
    <w:rsid w:val="00B9087D"/>
    <w:rsid w:val="00C02B03"/>
    <w:rsid w:val="00C56D80"/>
    <w:rsid w:val="00C5793F"/>
    <w:rsid w:val="00C775CF"/>
    <w:rsid w:val="00C93A28"/>
    <w:rsid w:val="00CB0895"/>
    <w:rsid w:val="00D66D6D"/>
    <w:rsid w:val="00D85FBC"/>
    <w:rsid w:val="00DA3605"/>
    <w:rsid w:val="00DB59A6"/>
    <w:rsid w:val="00DE2C41"/>
    <w:rsid w:val="00E013FD"/>
    <w:rsid w:val="00E07D9F"/>
    <w:rsid w:val="00E253C5"/>
    <w:rsid w:val="00E537D5"/>
    <w:rsid w:val="00E54219"/>
    <w:rsid w:val="00E61A1F"/>
    <w:rsid w:val="00E639FB"/>
    <w:rsid w:val="00E764BE"/>
    <w:rsid w:val="00EC2484"/>
    <w:rsid w:val="00EC6C98"/>
    <w:rsid w:val="00EE7F73"/>
    <w:rsid w:val="00F2264B"/>
    <w:rsid w:val="00F4348C"/>
    <w:rsid w:val="00F73528"/>
    <w:rsid w:val="00F90C34"/>
    <w:rsid w:val="00FC4384"/>
    <w:rsid w:val="00FC6C85"/>
    <w:rsid w:val="00FC719A"/>
    <w:rsid w:val="00FD40B8"/>
    <w:rsid w:val="00FD74AC"/>
    <w:rsid w:val="00FE46CF"/>
    <w:rsid w:val="00FE4F41"/>
    <w:rsid w:val="03FC4C28"/>
    <w:rsid w:val="0A225EF4"/>
    <w:rsid w:val="153474E2"/>
    <w:rsid w:val="35A8655A"/>
    <w:rsid w:val="44ED282F"/>
    <w:rsid w:val="474B7D20"/>
    <w:rsid w:val="564E0741"/>
    <w:rsid w:val="588E1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5">
    <w:name w:val="Default Paragraph Font"/>
    <w:unhideWhenUsed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link w:val="127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45"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Body Text 3"/>
    <w:basedOn w:val="1"/>
    <w:link w:val="143"/>
    <w:qFormat/>
    <w:uiPriority w:val="0"/>
    <w:pPr>
      <w:widowControl/>
    </w:pPr>
    <w:rPr>
      <w:rFonts w:ascii="宋体"/>
      <w:kern w:val="0"/>
      <w:sz w:val="15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link w:val="126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2"/>
    <w:qFormat/>
    <w:uiPriority w:val="99"/>
    <w:rPr>
      <w:sz w:val="18"/>
      <w:szCs w:val="18"/>
    </w:rPr>
  </w:style>
  <w:style w:type="paragraph" w:styleId="17">
    <w:name w:val="footer"/>
    <w:basedOn w:val="1"/>
    <w:link w:val="57"/>
    <w:qFormat/>
    <w:uiPriority w:val="99"/>
    <w:pPr>
      <w:numPr>
        <w:ilvl w:val="0"/>
        <w:numId w:val="1"/>
      </w:numPr>
      <w:snapToGrid w:val="0"/>
      <w:ind w:left="0" w:right="210" w:rightChars="100" w:firstLine="0"/>
      <w:jc w:val="right"/>
    </w:pPr>
    <w:rPr>
      <w:sz w:val="18"/>
      <w:szCs w:val="18"/>
    </w:rPr>
  </w:style>
  <w:style w:type="paragraph" w:styleId="18">
    <w:name w:val="header"/>
    <w:basedOn w:val="1"/>
    <w:link w:val="58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4">
    <w:name w:val="footnote text"/>
    <w:basedOn w:val="1"/>
    <w:link w:val="108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Body Text 2"/>
    <w:basedOn w:val="1"/>
    <w:link w:val="144"/>
    <w:qFormat/>
    <w:uiPriority w:val="0"/>
    <w:pPr>
      <w:jc w:val="center"/>
    </w:pPr>
    <w:rPr>
      <w:rFonts w:ascii="仿宋体" w:eastAsia="仿宋体"/>
      <w:sz w:val="18"/>
      <w:szCs w:val="20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annotation subject"/>
    <w:basedOn w:val="7"/>
    <w:next w:val="7"/>
    <w:link w:val="147"/>
    <w:qFormat/>
    <w:uiPriority w:val="99"/>
    <w:rPr>
      <w:b/>
      <w:bCs/>
    </w:rPr>
  </w:style>
  <w:style w:type="table" w:styleId="34">
    <w:name w:val="Table Grid"/>
    <w:basedOn w:val="33"/>
    <w:qFormat/>
    <w:uiPriority w:val="59"/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6">
    <w:name w:val="endnote reference"/>
    <w:semiHidden/>
    <w:qFormat/>
    <w:uiPriority w:val="0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段 Char"/>
    <w:link w:val="2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42">
    <w:name w:val="一级条标题"/>
    <w:next w:val="23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43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44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45">
    <w:name w:val="章标题"/>
    <w:next w:val="23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46">
    <w:name w:val="二级条标题"/>
    <w:basedOn w:val="42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7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48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9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0">
    <w:name w:val="目次、标准名称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1">
    <w:name w:val="三级条标题"/>
    <w:basedOn w:val="46"/>
    <w:next w:val="23"/>
    <w:qFormat/>
    <w:uiPriority w:val="0"/>
    <w:pPr>
      <w:numPr>
        <w:ilvl w:val="3"/>
      </w:numPr>
      <w:outlineLvl w:val="4"/>
    </w:pPr>
  </w:style>
  <w:style w:type="paragraph" w:customStyle="1" w:styleId="52">
    <w:name w:val="示例"/>
    <w:next w:val="53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3">
    <w:name w:val="示例内容"/>
    <w:qFormat/>
    <w:uiPriority w:val="0"/>
    <w:pPr>
      <w:numPr>
        <w:ilvl w:val="1"/>
        <w:numId w:val="5"/>
      </w:numPr>
      <w:ind w:left="0"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4">
    <w:name w:val="数字编号列项（二级）"/>
    <w:uiPriority w:val="0"/>
    <w:pPr>
      <w:numPr>
        <w:ilvl w:val="4"/>
        <w:numId w:val="2"/>
      </w:num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5">
    <w:name w:val="四级条标题"/>
    <w:basedOn w:val="51"/>
    <w:next w:val="23"/>
    <w:uiPriority w:val="0"/>
    <w:pPr>
      <w:numPr>
        <w:ilvl w:val="5"/>
      </w:numPr>
      <w:outlineLvl w:val="5"/>
    </w:pPr>
  </w:style>
  <w:style w:type="paragraph" w:customStyle="1" w:styleId="56">
    <w:name w:val="五级条标题"/>
    <w:basedOn w:val="55"/>
    <w:next w:val="23"/>
    <w:uiPriority w:val="0"/>
    <w:pPr>
      <w:outlineLvl w:val="6"/>
    </w:pPr>
  </w:style>
  <w:style w:type="character" w:customStyle="1" w:styleId="57">
    <w:name w:val="页脚 字符"/>
    <w:basedOn w:val="35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页眉 字符"/>
    <w:basedOn w:val="35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9">
    <w:name w:val="注："/>
    <w:next w:val="23"/>
    <w:qFormat/>
    <w:uiPriority w:val="0"/>
    <w:pPr>
      <w:widowControl w:val="0"/>
      <w:numPr>
        <w:ilvl w:val="2"/>
        <w:numId w:val="3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0">
    <w:name w:val="注×："/>
    <w:uiPriority w:val="0"/>
    <w:pPr>
      <w:widowControl w:val="0"/>
      <w:numPr>
        <w:ilvl w:val="2"/>
        <w:numId w:val="5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1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2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63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4">
    <w:name w:val="示例×："/>
    <w:basedOn w:val="45"/>
    <w:qFormat/>
    <w:uiPriority w:val="0"/>
    <w:pPr>
      <w:numPr>
        <w:ilvl w:val="0"/>
        <w:numId w:val="6"/>
      </w:numPr>
      <w:spacing w:before="0" w:beforeLines="0" w:after="0" w:afterLines="0"/>
      <w:ind w:left="0" w:firstLine="363"/>
      <w:outlineLvl w:val="9"/>
    </w:pPr>
    <w:rPr>
      <w:rFonts w:ascii="宋体" w:eastAsia="宋体"/>
      <w:sz w:val="18"/>
      <w:szCs w:val="18"/>
    </w:rPr>
  </w:style>
  <w:style w:type="paragraph" w:customStyle="1" w:styleId="65">
    <w:name w:val="二级无"/>
    <w:basedOn w:val="4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6">
    <w:name w:val="注：（正文）"/>
    <w:basedOn w:val="59"/>
    <w:next w:val="23"/>
    <w:qFormat/>
    <w:uiPriority w:val="0"/>
  </w:style>
  <w:style w:type="paragraph" w:customStyle="1" w:styleId="67">
    <w:name w:val="注×：（正文）"/>
    <w:uiPriority w:val="0"/>
    <w:pPr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8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69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7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1">
    <w:name w:val="标准书眉_偶数页"/>
    <w:basedOn w:val="44"/>
    <w:next w:val="1"/>
    <w:uiPriority w:val="0"/>
    <w:pPr>
      <w:jc w:val="left"/>
    </w:pPr>
  </w:style>
  <w:style w:type="paragraph" w:customStyle="1" w:styleId="72">
    <w:name w:val="标准书眉一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3">
    <w:name w:val="参考文献"/>
    <w:basedOn w:val="1"/>
    <w:next w:val="23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4">
    <w:name w:val="参考文献、索引标题"/>
    <w:basedOn w:val="1"/>
    <w:next w:val="23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5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6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77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78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79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80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81">
    <w:name w:val="封面标准英文名称"/>
    <w:basedOn w:val="80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2">
    <w:name w:val="封面一致性程度标识"/>
    <w:basedOn w:val="81"/>
    <w:uiPriority w:val="0"/>
    <w:pPr>
      <w:spacing w:before="440"/>
    </w:pPr>
    <w:rPr>
      <w:rFonts w:ascii="宋体" w:eastAsia="宋体"/>
    </w:rPr>
  </w:style>
  <w:style w:type="paragraph" w:customStyle="1" w:styleId="83">
    <w:name w:val="封面标准文稿类别"/>
    <w:basedOn w:val="82"/>
    <w:uiPriority w:val="0"/>
    <w:pPr>
      <w:numPr>
        <w:ilvl w:val="0"/>
        <w:numId w:val="7"/>
      </w:numPr>
      <w:spacing w:after="160" w:line="240" w:lineRule="auto"/>
    </w:pPr>
    <w:rPr>
      <w:sz w:val="24"/>
    </w:rPr>
  </w:style>
  <w:style w:type="paragraph" w:customStyle="1" w:styleId="84">
    <w:name w:val="封面标准文稿编辑信息"/>
    <w:basedOn w:val="83"/>
    <w:uiPriority w:val="0"/>
    <w:pPr>
      <w:spacing w:before="180" w:line="180" w:lineRule="exact"/>
    </w:pPr>
    <w:rPr>
      <w:sz w:val="21"/>
    </w:rPr>
  </w:style>
  <w:style w:type="paragraph" w:customStyle="1" w:styleId="85">
    <w:name w:val="封面正文"/>
    <w:uiPriority w:val="0"/>
    <w:pPr>
      <w:numPr>
        <w:ilvl w:val="0"/>
        <w:numId w:val="8"/>
      </w:numPr>
      <w:ind w:firstLine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86">
    <w:name w:val="附录标识"/>
    <w:basedOn w:val="1"/>
    <w:next w:val="23"/>
    <w:qFormat/>
    <w:uiPriority w:val="0"/>
    <w:pPr>
      <w:keepNext/>
      <w:widowControl/>
      <w:numPr>
        <w:ilvl w:val="1"/>
        <w:numId w:val="8"/>
      </w:numPr>
      <w:shd w:val="clear" w:color="FFFFFF" w:fill="FFFFFF"/>
      <w:tabs>
        <w:tab w:val="left" w:pos="360"/>
        <w:tab w:val="left" w:pos="6405"/>
      </w:tabs>
      <w:spacing w:before="640" w:after="280"/>
      <w:ind w:left="0" w:firstLine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7">
    <w:name w:val="附录标题"/>
    <w:basedOn w:val="23"/>
    <w:next w:val="23"/>
    <w:uiPriority w:val="0"/>
    <w:pPr>
      <w:numPr>
        <w:ilvl w:val="3"/>
        <w:numId w:val="7"/>
      </w:numPr>
      <w:ind w:firstLineChars="0"/>
      <w:jc w:val="center"/>
    </w:pPr>
    <w:rPr>
      <w:rFonts w:ascii="黑体" w:eastAsia="黑体"/>
    </w:rPr>
  </w:style>
  <w:style w:type="paragraph" w:customStyle="1" w:styleId="88">
    <w:name w:val="附录表标号"/>
    <w:basedOn w:val="1"/>
    <w:next w:val="23"/>
    <w:qFormat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9">
    <w:name w:val="附录表标题"/>
    <w:basedOn w:val="1"/>
    <w:next w:val="23"/>
    <w:uiPriority w:val="0"/>
    <w:p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90">
    <w:name w:val="附录二级条标题"/>
    <w:basedOn w:val="1"/>
    <w:next w:val="23"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1">
    <w:name w:val="附录二级无"/>
    <w:basedOn w:val="9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公式"/>
    <w:basedOn w:val="23"/>
    <w:next w:val="23"/>
    <w:link w:val="93"/>
    <w:qFormat/>
    <w:uiPriority w:val="0"/>
    <w:pPr>
      <w:numPr>
        <w:ilvl w:val="4"/>
        <w:numId w:val="7"/>
      </w:numPr>
      <w:ind w:firstLine="420"/>
    </w:pPr>
  </w:style>
  <w:style w:type="character" w:customStyle="1" w:styleId="93">
    <w:name w:val="附录公式 Char"/>
    <w:basedOn w:val="41"/>
    <w:link w:val="92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94">
    <w:name w:val="附录公式编号制表符"/>
    <w:basedOn w:val="1"/>
    <w:next w:val="23"/>
    <w:qFormat/>
    <w:uiPriority w:val="0"/>
    <w:pPr>
      <w:widowControl/>
      <w:numPr>
        <w:ilvl w:val="1"/>
        <w:numId w:val="9"/>
      </w:numPr>
      <w:tabs>
        <w:tab w:val="center" w:pos="4201"/>
        <w:tab w:val="right" w:leader="dot" w:pos="9298"/>
      </w:tabs>
      <w:autoSpaceDE w:val="0"/>
      <w:autoSpaceDN w:val="0"/>
      <w:ind w:left="0" w:firstLine="0"/>
    </w:pPr>
    <w:rPr>
      <w:rFonts w:ascii="宋体"/>
      <w:kern w:val="0"/>
      <w:szCs w:val="20"/>
    </w:rPr>
  </w:style>
  <w:style w:type="paragraph" w:customStyle="1" w:styleId="95">
    <w:name w:val="附录三级条标题"/>
    <w:basedOn w:val="90"/>
    <w:next w:val="23"/>
    <w:uiPriority w:val="0"/>
    <w:pPr>
      <w:outlineLvl w:val="4"/>
    </w:pPr>
  </w:style>
  <w:style w:type="paragraph" w:customStyle="1" w:styleId="96">
    <w:name w:val="附录三级无"/>
    <w:basedOn w:val="9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数字编号列项（二级）"/>
    <w:qFormat/>
    <w:uiPriority w:val="0"/>
    <w:pPr>
      <w:numPr>
        <w:ilvl w:val="0"/>
        <w:numId w:val="10"/>
      </w:numPr>
      <w:tabs>
        <w:tab w:val="left" w:pos="840"/>
      </w:tabs>
      <w:ind w:left="839" w:hanging="419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8">
    <w:name w:val="附录四级条标题"/>
    <w:basedOn w:val="95"/>
    <w:next w:val="23"/>
    <w:uiPriority w:val="0"/>
    <w:pPr>
      <w:numPr>
        <w:ilvl w:val="1"/>
        <w:numId w:val="10"/>
      </w:numPr>
      <w:ind w:left="0" w:firstLine="0"/>
      <w:outlineLvl w:val="5"/>
    </w:pPr>
  </w:style>
  <w:style w:type="paragraph" w:customStyle="1" w:styleId="99">
    <w:name w:val="附录四级无"/>
    <w:basedOn w:val="98"/>
    <w:uiPriority w:val="0"/>
    <w:pPr>
      <w:numPr>
        <w:ilvl w:val="6"/>
        <w:numId w:val="7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00">
    <w:name w:val="附录图标号"/>
    <w:basedOn w:val="1"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01">
    <w:name w:val="附录图标题"/>
    <w:basedOn w:val="1"/>
    <w:next w:val="23"/>
    <w:uiPriority w:val="0"/>
    <w:pPr>
      <w:numPr>
        <w:ilvl w:val="1"/>
        <w:numId w:val="7"/>
      </w:numPr>
      <w:tabs>
        <w:tab w:val="left" w:pos="363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02">
    <w:name w:val="附录五级条标题"/>
    <w:basedOn w:val="98"/>
    <w:next w:val="23"/>
    <w:qFormat/>
    <w:uiPriority w:val="0"/>
    <w:pPr>
      <w:numPr>
        <w:ilvl w:val="2"/>
        <w:numId w:val="7"/>
      </w:numPr>
      <w:outlineLvl w:val="6"/>
    </w:pPr>
  </w:style>
  <w:style w:type="paragraph" w:customStyle="1" w:styleId="103">
    <w:name w:val="附录五级无"/>
    <w:basedOn w:val="102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4">
    <w:name w:val="附录章标题"/>
    <w:next w:val="23"/>
    <w:qFormat/>
    <w:uiPriority w:val="0"/>
    <w:pPr>
      <w:numPr>
        <w:ilvl w:val="0"/>
        <w:numId w:val="9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ind w:left="0" w:firstLine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05">
    <w:name w:val="附录一级条标题"/>
    <w:basedOn w:val="104"/>
    <w:next w:val="23"/>
    <w:qFormat/>
    <w:uiPriority w:val="0"/>
    <w:pPr>
      <w:numPr>
        <w:ilvl w:val="0"/>
        <w:numId w:val="11"/>
      </w:numPr>
      <w:autoSpaceDN w:val="0"/>
      <w:spacing w:before="50" w:beforeLines="50" w:after="50" w:afterLines="50"/>
      <w:ind w:left="0" w:firstLine="0"/>
      <w:outlineLvl w:val="2"/>
    </w:pPr>
  </w:style>
  <w:style w:type="paragraph" w:customStyle="1" w:styleId="106">
    <w:name w:val="附录一级无"/>
    <w:basedOn w:val="10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7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08">
    <w:name w:val="脚注文本 字符"/>
    <w:basedOn w:val="35"/>
    <w:link w:val="24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9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1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2">
    <w:name w:val="其他标准标志"/>
    <w:basedOn w:val="68"/>
    <w:uiPriority w:val="0"/>
    <w:pPr>
      <w:framePr w:w="6101" w:vAnchor="page" w:hAnchor="page" w:x="4673" w:y="942"/>
    </w:pPr>
    <w:rPr>
      <w:w w:val="130"/>
    </w:rPr>
  </w:style>
  <w:style w:type="paragraph" w:customStyle="1" w:styleId="11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14">
    <w:name w:val="其他发布部门"/>
    <w:basedOn w:val="7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5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16">
    <w:name w:val="三级无"/>
    <w:basedOn w:val="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7">
    <w:name w:val="实施日期"/>
    <w:basedOn w:val="77"/>
    <w:qFormat/>
    <w:uiPriority w:val="0"/>
    <w:pPr>
      <w:framePr w:vAnchor="page" w:hAnchor="text"/>
      <w:jc w:val="right"/>
    </w:pPr>
  </w:style>
  <w:style w:type="paragraph" w:customStyle="1" w:styleId="118">
    <w:name w:val="示例后文字"/>
    <w:basedOn w:val="23"/>
    <w:next w:val="23"/>
    <w:qFormat/>
    <w:uiPriority w:val="0"/>
    <w:pPr>
      <w:numPr>
        <w:ilvl w:val="0"/>
        <w:numId w:val="12"/>
      </w:numPr>
      <w:ind w:firstLine="360"/>
    </w:pPr>
    <w:rPr>
      <w:sz w:val="18"/>
    </w:rPr>
  </w:style>
  <w:style w:type="paragraph" w:customStyle="1" w:styleId="119">
    <w:name w:val="首示例"/>
    <w:next w:val="23"/>
    <w:link w:val="120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0">
    <w:name w:val="首示例 Char"/>
    <w:link w:val="119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21">
    <w:name w:val="四级无"/>
    <w:basedOn w:val="5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条文脚注"/>
    <w:basedOn w:val="24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23">
    <w:name w:val="图标脚注说明"/>
    <w:basedOn w:val="23"/>
    <w:qFormat/>
    <w:uiPriority w:val="0"/>
    <w:pPr>
      <w:numPr>
        <w:ilvl w:val="0"/>
        <w:numId w:val="13"/>
      </w:numPr>
      <w:ind w:left="840" w:hanging="420" w:firstLineChars="0"/>
    </w:pPr>
    <w:rPr>
      <w:sz w:val="18"/>
      <w:szCs w:val="18"/>
    </w:rPr>
  </w:style>
  <w:style w:type="paragraph" w:customStyle="1" w:styleId="124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5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126">
    <w:name w:val="尾注文本 字符"/>
    <w:basedOn w:val="35"/>
    <w:link w:val="15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127">
    <w:name w:val="文档结构图 字符"/>
    <w:basedOn w:val="35"/>
    <w:link w:val="6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paragraph" w:customStyle="1" w:styleId="12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9">
    <w:name w:val="五级无"/>
    <w:basedOn w:val="5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0">
    <w:name w:val="一级无"/>
    <w:basedOn w:val="4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1">
    <w:name w:val="正文表标题"/>
    <w:next w:val="23"/>
    <w:qFormat/>
    <w:uiPriority w:val="0"/>
    <w:pPr>
      <w:numPr>
        <w:ilvl w:val="0"/>
        <w:numId w:val="1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2">
    <w:name w:val="正文公式编号制表符"/>
    <w:basedOn w:val="23"/>
    <w:next w:val="23"/>
    <w:qFormat/>
    <w:uiPriority w:val="0"/>
    <w:pPr>
      <w:numPr>
        <w:ilvl w:val="0"/>
        <w:numId w:val="15"/>
      </w:numPr>
      <w:ind w:firstLineChars="0"/>
    </w:pPr>
  </w:style>
  <w:style w:type="paragraph" w:customStyle="1" w:styleId="133">
    <w:name w:val="正文图标题"/>
    <w:next w:val="23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5">
    <w:name w:val="其他发布日期"/>
    <w:basedOn w:val="77"/>
    <w:qFormat/>
    <w:uiPriority w:val="0"/>
    <w:pPr>
      <w:framePr w:vAnchor="page" w:hAnchor="text" w:x="1419"/>
    </w:pPr>
  </w:style>
  <w:style w:type="paragraph" w:customStyle="1" w:styleId="136">
    <w:name w:val="其他实施日期"/>
    <w:basedOn w:val="117"/>
    <w:qFormat/>
    <w:uiPriority w:val="0"/>
  </w:style>
  <w:style w:type="paragraph" w:customStyle="1" w:styleId="137">
    <w:name w:val="封面标准名称2"/>
    <w:basedOn w:val="80"/>
    <w:qFormat/>
    <w:uiPriority w:val="0"/>
    <w:pPr>
      <w:framePr w:y="4469"/>
      <w:spacing w:before="630" w:beforeLines="630"/>
    </w:pPr>
  </w:style>
  <w:style w:type="paragraph" w:customStyle="1" w:styleId="138">
    <w:name w:val="封面标准英文名称2"/>
    <w:basedOn w:val="81"/>
    <w:qFormat/>
    <w:uiPriority w:val="0"/>
    <w:pPr>
      <w:framePr w:y="4469"/>
    </w:pPr>
  </w:style>
  <w:style w:type="paragraph" w:customStyle="1" w:styleId="139">
    <w:name w:val="封面一致性程度标识2"/>
    <w:basedOn w:val="82"/>
    <w:qFormat/>
    <w:uiPriority w:val="0"/>
    <w:pPr>
      <w:framePr w:y="4469"/>
    </w:pPr>
  </w:style>
  <w:style w:type="paragraph" w:customStyle="1" w:styleId="140">
    <w:name w:val="封面标准文稿类别2"/>
    <w:basedOn w:val="83"/>
    <w:qFormat/>
    <w:uiPriority w:val="0"/>
    <w:pPr>
      <w:framePr w:y="4469"/>
    </w:pPr>
  </w:style>
  <w:style w:type="paragraph" w:customStyle="1" w:styleId="141">
    <w:name w:val="封面标准文稿编辑信息2"/>
    <w:basedOn w:val="84"/>
    <w:qFormat/>
    <w:uiPriority w:val="0"/>
    <w:pPr>
      <w:framePr w:y="4469"/>
    </w:pPr>
  </w:style>
  <w:style w:type="character" w:customStyle="1" w:styleId="142">
    <w:name w:val="批注框文本 字符"/>
    <w:basedOn w:val="35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3">
    <w:name w:val="正文文本 3 字符"/>
    <w:basedOn w:val="35"/>
    <w:link w:val="9"/>
    <w:qFormat/>
    <w:uiPriority w:val="0"/>
    <w:rPr>
      <w:rFonts w:ascii="宋体" w:hAnsi="Times New Roman" w:eastAsia="宋体" w:cs="Times New Roman"/>
      <w:kern w:val="0"/>
      <w:sz w:val="15"/>
      <w:szCs w:val="20"/>
    </w:rPr>
  </w:style>
  <w:style w:type="character" w:customStyle="1" w:styleId="144">
    <w:name w:val="正文文本 2 字符"/>
    <w:basedOn w:val="35"/>
    <w:link w:val="30"/>
    <w:qFormat/>
    <w:uiPriority w:val="0"/>
    <w:rPr>
      <w:rFonts w:ascii="仿宋体" w:hAnsi="Times New Roman" w:eastAsia="仿宋体" w:cs="Times New Roman"/>
      <w:sz w:val="18"/>
      <w:szCs w:val="20"/>
    </w:rPr>
  </w:style>
  <w:style w:type="character" w:customStyle="1" w:styleId="145">
    <w:name w:val="批注文字 字符"/>
    <w:link w:val="7"/>
    <w:qFormat/>
    <w:uiPriority w:val="99"/>
  </w:style>
  <w:style w:type="character" w:customStyle="1" w:styleId="146">
    <w:name w:val="批注文字 字符1"/>
    <w:basedOn w:val="3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7">
    <w:name w:val="批注主题 字符"/>
    <w:link w:val="32"/>
    <w:qFormat/>
    <w:uiPriority w:val="99"/>
    <w:rPr>
      <w:b/>
      <w:bCs/>
    </w:rPr>
  </w:style>
  <w:style w:type="character" w:customStyle="1" w:styleId="148">
    <w:name w:val="批注主题 字符1"/>
    <w:basedOn w:val="146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49">
    <w:name w:val="标题6 Char Char"/>
    <w:link w:val="150"/>
    <w:qFormat/>
    <w:uiPriority w:val="0"/>
  </w:style>
  <w:style w:type="paragraph" w:customStyle="1" w:styleId="150">
    <w:name w:val="标题6"/>
    <w:basedOn w:val="1"/>
    <w:next w:val="1"/>
    <w:link w:val="149"/>
    <w:qFormat/>
    <w:uiPriority w:val="0"/>
    <w:pPr>
      <w:spacing w:after="156" w:afterLines="50"/>
    </w:pPr>
    <w:rPr>
      <w:rFonts w:asciiTheme="minorHAnsi" w:hAnsiTheme="minorHAnsi" w:eastAsiaTheme="minorEastAsia" w:cstheme="minorBidi"/>
    </w:rPr>
  </w:style>
  <w:style w:type="paragraph" w:customStyle="1" w:styleId="151">
    <w:name w:val="List Paragraph"/>
    <w:basedOn w:val="1"/>
    <w:qFormat/>
    <w:uiPriority w:val="34"/>
    <w:pPr>
      <w:ind w:firstLine="420" w:firstLineChars="200"/>
    </w:pPr>
  </w:style>
  <w:style w:type="paragraph" w:customStyle="1" w:styleId="152">
    <w:name w:val="章"/>
    <w:basedOn w:val="1"/>
    <w:next w:val="23"/>
    <w:qFormat/>
    <w:uiPriority w:val="0"/>
    <w:pPr>
      <w:numPr>
        <w:ilvl w:val="0"/>
        <w:numId w:val="16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153">
    <w:name w:val="条1"/>
    <w:basedOn w:val="1"/>
    <w:next w:val="23"/>
    <w:qFormat/>
    <w:uiPriority w:val="0"/>
    <w:pPr>
      <w:numPr>
        <w:ilvl w:val="1"/>
        <w:numId w:val="16"/>
      </w:numPr>
      <w:outlineLvl w:val="1"/>
    </w:pPr>
    <w:rPr>
      <w:rFonts w:ascii="黑体" w:eastAsia="黑体"/>
      <w:kern w:val="21"/>
      <w:szCs w:val="20"/>
    </w:rPr>
  </w:style>
  <w:style w:type="paragraph" w:customStyle="1" w:styleId="154">
    <w:name w:val="条2"/>
    <w:basedOn w:val="1"/>
    <w:next w:val="23"/>
    <w:qFormat/>
    <w:uiPriority w:val="0"/>
    <w:pPr>
      <w:numPr>
        <w:ilvl w:val="2"/>
        <w:numId w:val="16"/>
      </w:numPr>
      <w:outlineLvl w:val="1"/>
    </w:pPr>
    <w:rPr>
      <w:rFonts w:ascii="黑体" w:eastAsia="黑体"/>
      <w:kern w:val="21"/>
      <w:szCs w:val="20"/>
    </w:rPr>
  </w:style>
  <w:style w:type="paragraph" w:customStyle="1" w:styleId="155">
    <w:name w:val="条3"/>
    <w:basedOn w:val="1"/>
    <w:next w:val="23"/>
    <w:qFormat/>
    <w:uiPriority w:val="0"/>
    <w:pPr>
      <w:numPr>
        <w:ilvl w:val="3"/>
        <w:numId w:val="16"/>
      </w:numPr>
      <w:outlineLvl w:val="1"/>
    </w:pPr>
    <w:rPr>
      <w:rFonts w:ascii="黑体" w:eastAsia="黑体"/>
      <w:kern w:val="21"/>
      <w:szCs w:val="20"/>
    </w:rPr>
  </w:style>
  <w:style w:type="paragraph" w:customStyle="1" w:styleId="156">
    <w:name w:val="条4"/>
    <w:basedOn w:val="1"/>
    <w:next w:val="23"/>
    <w:qFormat/>
    <w:uiPriority w:val="0"/>
    <w:pPr>
      <w:numPr>
        <w:ilvl w:val="4"/>
        <w:numId w:val="16"/>
      </w:numPr>
      <w:outlineLvl w:val="1"/>
    </w:pPr>
    <w:rPr>
      <w:rFonts w:ascii="黑体" w:eastAsia="黑体"/>
      <w:kern w:val="21"/>
      <w:szCs w:val="20"/>
    </w:rPr>
  </w:style>
  <w:style w:type="paragraph" w:customStyle="1" w:styleId="157">
    <w:name w:val="条5"/>
    <w:basedOn w:val="1"/>
    <w:next w:val="23"/>
    <w:qFormat/>
    <w:uiPriority w:val="0"/>
    <w:pPr>
      <w:numPr>
        <w:ilvl w:val="5"/>
        <w:numId w:val="16"/>
      </w:numPr>
      <w:outlineLvl w:val="1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1424</Words>
  <Characters>8117</Characters>
  <Lines>67</Lines>
  <Paragraphs>19</Paragraphs>
  <TotalTime>79</TotalTime>
  <ScaleCrop>false</ScaleCrop>
  <LinksUpToDate>false</LinksUpToDate>
  <CharactersWithSpaces>9522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2021-01-14T03:14:00Z</dcterms:created>
  <dc:creator>Happy</dc:creator>
  <cp:lastModifiedBy>Administrator</cp:lastModifiedBy>
  <dcterms:modified xsi:type="dcterms:W3CDTF">2022-05-10T04:34:30Z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