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2016新疆旅游商品大赛评审标准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一.参评设计创意类应突出以下六个特点：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创新性：具有技术与艺术融合创造的商品特质；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独特性：能够体现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新疆</w:t>
      </w:r>
      <w:r>
        <w:rPr>
          <w:rFonts w:hint="eastAsia" w:ascii="仿宋_GB2312" w:eastAsia="仿宋_GB2312"/>
          <w:sz w:val="32"/>
          <w:szCs w:val="32"/>
        </w:rPr>
        <w:t>地域特色和人文特征，有纪念特点；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时尚性：具有时代特征，符合消费的流行趋势；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环保性：符合节能降耗与绿色环保理念；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可行性：具有市场价值，可实现批量生产；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26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原创性：必须是独立原创作品。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二.参评实物类商品应突出以下六个特点：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1.创新性：设计创意新颖、独特，时尚性强，不落俗套，易被旅游者接受，拥有自主知识产权。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2.纪念性：有丰富的文化内涵，充分体现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新疆</w:t>
      </w:r>
      <w:r>
        <w:rPr>
          <w:rFonts w:hint="eastAsia" w:ascii="仿宋_GB2312" w:eastAsia="仿宋_GB2312"/>
          <w:sz w:val="32"/>
          <w:szCs w:val="32"/>
        </w:rPr>
        <w:t>地域文化特色、资源特点特征。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3.工艺性：工艺精良、制作精湛、用材合理、绿色环保、适宜量产。符合相关商品的国内外技术质量标准和安全标准（通过标准认定的以证书为准）。加工工艺质量高，传统技艺应用到位，包装系统完整。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4.市场性：价格定位合理，具有批量生产可行性和市场经营的较好效益。有进一步深化设计，形成更大市场份额的潜力。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5.实用性：有一定的实用价值，寓用于乐，包装和色彩应用合理、美观，易于携带。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6.示范性：注重传统与现代、文化与科技、纪念性与实用性的结合。商品开发与时俱进，能够引导旅游商品的消费取向和流行趋势。</w:t>
      </w:r>
    </w:p>
    <w:p>
      <w:pPr>
        <w:jc w:val="left"/>
        <w:outlineLvl w:val="0"/>
        <w:rPr>
          <w:rFonts w:ascii="仿宋_GB2312" w:eastAsia="仿宋_GB2312"/>
          <w:b/>
          <w:sz w:val="32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A7CB9"/>
    <w:multiLevelType w:val="multilevel"/>
    <w:tmpl w:val="650A7CB9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81E4F"/>
    <w:rsid w:val="1A781E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2016-07-04T10:12:00Z</dcterms:created>
  <dc:creator>Administrator</dc:creator>
  <cp:lastModifiedBy>Administrator</cp:lastModifiedBy>
  <dcterms:modified xsi:type="dcterms:W3CDTF">2016-07-04T10:12:44Z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