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 w:cs="仿宋_GB2312"/>
          <w:color w:val="353535"/>
          <w:sz w:val="32"/>
          <w:szCs w:val="32"/>
        </w:rPr>
      </w:pPr>
      <w:r>
        <w:rPr>
          <w:rFonts w:hint="eastAsia" w:ascii="黑体" w:hAnsi="黑体" w:eastAsia="黑体" w:cs="仿宋_GB2312"/>
          <w:color w:val="353535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center"/>
        <w:textAlignment w:val="baseline"/>
        <w:rPr>
          <w:rFonts w:ascii="方正小标宋_GBK" w:hAnsi="仿宋_GB2312" w:eastAsia="方正小标宋_GBK" w:cs="仿宋_GB2312"/>
          <w:color w:val="353535"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 w:cs="仿宋_GB2312"/>
          <w:color w:val="353535"/>
          <w:sz w:val="44"/>
          <w:szCs w:val="44"/>
        </w:rPr>
        <w:t>第三批自治区级旅游休闲街区名单</w:t>
      </w:r>
      <w:bookmarkEnd w:id="0"/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方正小标宋_GBK" w:hAnsi="仿宋_GB2312" w:eastAsia="方正小标宋_GBK" w:cs="仿宋_GB2312"/>
          <w:color w:val="353535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textAlignment w:val="baseline"/>
        <w:rPr>
          <w:rFonts w:ascii="方正小标宋_GBK" w:hAnsi="仿宋_GB2312" w:eastAsia="方正小标宋_GBK" w:cs="仿宋_GB2312"/>
          <w:color w:val="353535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1.乌鲁木齐市天山明月城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昌吉天山北麓葡萄酒风情街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3.伊州区回城乡阿勒屯古街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沙雅县印象·沙雅文旅街区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353535"/>
          <w:sz w:val="44"/>
          <w:szCs w:val="44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5.塔什库尔干县奇石广场旅游休闲街区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F78F9"/>
    <w:rsid w:val="40FF78F9"/>
    <w:rsid w:val="782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2024-12-19T04:09:00Z</dcterms:created>
  <dc:creator>天机密语</dc:creator>
  <cp:lastModifiedBy>ADMIN</cp:lastModifiedBy>
  <dcterms:modified xsi:type="dcterms:W3CDTF">2024-12-19T08:26:09Z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4693E47448944A9A8296EE3CA87DD541_11</vt:lpwstr>
  </property>
</Properties>
</file>